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D608" w14:textId="1F019F74" w:rsidR="00EA5C47" w:rsidRDefault="00EA5C47" w:rsidP="00EA5C47">
      <w:r>
        <w:t>202</w:t>
      </w:r>
      <w:r w:rsidR="00C974F6">
        <w:t>6</w:t>
      </w:r>
      <w:r>
        <w:t xml:space="preserve"> Stroke Certification Standards Manual (SCS2</w:t>
      </w:r>
      <w:r w:rsidR="00C974F6">
        <w:t>6</w:t>
      </w:r>
      <w:r>
        <w:t>)</w:t>
      </w:r>
    </w:p>
    <w:p w14:paraId="5DBFBC22" w14:textId="77777777" w:rsidR="00EA5C47" w:rsidRDefault="00EA5C47" w:rsidP="00EA5C47">
      <w:pPr>
        <w:autoSpaceDE w:val="0"/>
        <w:autoSpaceDN w:val="0"/>
        <w:rPr>
          <w:rFonts w:ascii="Arial-BoldMT" w:hAnsi="Arial-BoldMT"/>
        </w:rPr>
      </w:pPr>
    </w:p>
    <w:p w14:paraId="1FA14C48" w14:textId="162FFEDC" w:rsidR="00EA5C47" w:rsidRDefault="00EA5C47" w:rsidP="00EA5C47">
      <w:pPr>
        <w:autoSpaceDE w:val="0"/>
        <w:autoSpaceDN w:val="0"/>
        <w:rPr>
          <w:rFonts w:ascii="Arial-BoldMT" w:hAnsi="Arial-BoldMT"/>
        </w:rPr>
      </w:pPr>
      <w:r>
        <w:rPr>
          <w:rFonts w:ascii="Arial-BoldMT" w:hAnsi="Arial-BoldMT"/>
        </w:rPr>
        <w:t>SCS2</w:t>
      </w:r>
      <w:r w:rsidR="00C974F6">
        <w:rPr>
          <w:rFonts w:ascii="Arial-BoldMT" w:hAnsi="Arial-BoldMT"/>
        </w:rPr>
        <w:t>6</w:t>
      </w:r>
    </w:p>
    <w:p w14:paraId="09F8172A" w14:textId="77777777" w:rsidR="00EA5C47" w:rsidRDefault="00EA5C47" w:rsidP="00EA5C47">
      <w:pPr>
        <w:autoSpaceDE w:val="0"/>
        <w:autoSpaceDN w:val="0"/>
        <w:rPr>
          <w:rFonts w:ascii="Arial-BoldMT" w:hAnsi="Arial-BoldMT"/>
          <w:b/>
          <w:bCs/>
        </w:rPr>
      </w:pPr>
    </w:p>
    <w:p w14:paraId="0D9D51CB" w14:textId="77777777" w:rsidR="00EA5C47" w:rsidRDefault="00EA5C47" w:rsidP="00EA5C47">
      <w:pPr>
        <w:autoSpaceDE w:val="0"/>
        <w:autoSpaceDN w:val="0"/>
        <w:rPr>
          <w:rFonts w:ascii="Arial-Black" w:hAnsi="Arial-Black"/>
          <w:sz w:val="24"/>
          <w:szCs w:val="24"/>
        </w:rPr>
      </w:pPr>
      <w:r>
        <w:rPr>
          <w:rFonts w:ascii="Arial-Black" w:hAnsi="Arial-Black"/>
          <w:sz w:val="24"/>
          <w:szCs w:val="24"/>
        </w:rPr>
        <w:t>Certification Process Information</w:t>
      </w:r>
    </w:p>
    <w:p w14:paraId="6757A0AD" w14:textId="77777777" w:rsidR="00EA5C47" w:rsidRDefault="00EA5C47" w:rsidP="00EA5C47">
      <w:pPr>
        <w:autoSpaceDE w:val="0"/>
        <w:autoSpaceDN w:val="0"/>
        <w:rPr>
          <w:rFonts w:ascii="Arial-BoldMT" w:hAnsi="Arial-BoldMT"/>
          <w:b/>
          <w:bCs/>
        </w:rPr>
      </w:pPr>
      <w:r>
        <w:rPr>
          <w:rFonts w:ascii="Arial-BoldMT" w:hAnsi="Arial-BoldMT"/>
          <w:b/>
          <w:bCs/>
        </w:rPr>
        <w:t xml:space="preserve">Introduction (INTRO) </w:t>
      </w:r>
    </w:p>
    <w:p w14:paraId="27BBF513" w14:textId="77777777" w:rsidR="00EA5C47" w:rsidRDefault="00EA5C47" w:rsidP="00EA5C47">
      <w:pPr>
        <w:autoSpaceDE w:val="0"/>
        <w:autoSpaceDN w:val="0"/>
        <w:rPr>
          <w:rFonts w:ascii="Arial-Black" w:hAnsi="Arial-Black"/>
          <w:sz w:val="24"/>
          <w:szCs w:val="24"/>
        </w:rPr>
      </w:pPr>
    </w:p>
    <w:p w14:paraId="70B5A6C7" w14:textId="77777777" w:rsidR="00EA5C47" w:rsidRDefault="00EA5C47" w:rsidP="00EA5C47">
      <w:pPr>
        <w:autoSpaceDE w:val="0"/>
        <w:autoSpaceDN w:val="0"/>
        <w:rPr>
          <w:rFonts w:ascii="Arial-Black" w:hAnsi="Arial-Black"/>
          <w:b/>
          <w:bCs/>
          <w:sz w:val="24"/>
          <w:szCs w:val="24"/>
        </w:rPr>
      </w:pPr>
      <w:r>
        <w:rPr>
          <w:rFonts w:ascii="Arial-Black" w:hAnsi="Arial-Black"/>
          <w:b/>
          <w:bCs/>
          <w:sz w:val="24"/>
          <w:szCs w:val="24"/>
        </w:rPr>
        <w:t>Core Disease-Specific Care Program Standards</w:t>
      </w:r>
    </w:p>
    <w:p w14:paraId="03CC0813" w14:textId="77777777" w:rsidR="00EA5C47" w:rsidRDefault="00EA5C47" w:rsidP="00EA5C47">
      <w:pPr>
        <w:autoSpaceDE w:val="0"/>
        <w:autoSpaceDN w:val="0"/>
        <w:rPr>
          <w:rFonts w:ascii="AGaramondPro-Regular" w:hAnsi="AGaramondPro-Regular"/>
          <w:sz w:val="24"/>
          <w:szCs w:val="24"/>
        </w:rPr>
      </w:pPr>
      <w:r>
        <w:rPr>
          <w:rFonts w:ascii="AGaramondPro-Regular" w:hAnsi="AGaramondPro-Regular"/>
          <w:sz w:val="24"/>
          <w:szCs w:val="24"/>
        </w:rPr>
        <w:t xml:space="preserve">Certification Participation Requirements (CPR) </w:t>
      </w:r>
    </w:p>
    <w:p w14:paraId="455E640B" w14:textId="77777777" w:rsidR="00EA5C47" w:rsidRDefault="00EA5C47" w:rsidP="00EA5C47">
      <w:pPr>
        <w:autoSpaceDE w:val="0"/>
        <w:autoSpaceDN w:val="0"/>
        <w:rPr>
          <w:rFonts w:ascii="AGaramondPro-Regular" w:hAnsi="AGaramondPro-Regular"/>
          <w:sz w:val="24"/>
          <w:szCs w:val="24"/>
        </w:rPr>
      </w:pPr>
      <w:r>
        <w:rPr>
          <w:rFonts w:ascii="AGaramondPro-Regular" w:hAnsi="AGaramondPro-Regular"/>
          <w:sz w:val="24"/>
          <w:szCs w:val="24"/>
        </w:rPr>
        <w:t xml:space="preserve">Program Management (DSPR) </w:t>
      </w:r>
    </w:p>
    <w:p w14:paraId="5130DB1A" w14:textId="77777777" w:rsidR="00EA5C47" w:rsidRDefault="00EA5C47" w:rsidP="00EA5C47">
      <w:pPr>
        <w:autoSpaceDE w:val="0"/>
        <w:autoSpaceDN w:val="0"/>
        <w:rPr>
          <w:rFonts w:ascii="AGaramondPro-Regular" w:hAnsi="AGaramondPro-Regular"/>
          <w:sz w:val="24"/>
          <w:szCs w:val="24"/>
        </w:rPr>
      </w:pPr>
      <w:r>
        <w:rPr>
          <w:rFonts w:ascii="AGaramondPro-Regular" w:hAnsi="AGaramondPro-Regular"/>
          <w:sz w:val="24"/>
          <w:szCs w:val="24"/>
        </w:rPr>
        <w:t>Delivering or Facilitating Clinical Care (DSDF)</w:t>
      </w:r>
    </w:p>
    <w:p w14:paraId="5A525DDE" w14:textId="77777777" w:rsidR="00EA5C47" w:rsidRDefault="00EA5C47" w:rsidP="00EA5C47">
      <w:pPr>
        <w:autoSpaceDE w:val="0"/>
        <w:autoSpaceDN w:val="0"/>
        <w:rPr>
          <w:rFonts w:ascii="AGaramondPro-Regular" w:hAnsi="AGaramondPro-Regular"/>
          <w:sz w:val="24"/>
          <w:szCs w:val="24"/>
        </w:rPr>
      </w:pPr>
      <w:r>
        <w:rPr>
          <w:rFonts w:ascii="AGaramondPro-Regular" w:hAnsi="AGaramondPro-Regular"/>
          <w:sz w:val="24"/>
          <w:szCs w:val="24"/>
        </w:rPr>
        <w:t xml:space="preserve">Supporting Self-Management (DSSE) </w:t>
      </w:r>
    </w:p>
    <w:p w14:paraId="24E7FD4B" w14:textId="77777777" w:rsidR="00EA5C47" w:rsidRDefault="00EA5C47" w:rsidP="00EA5C47">
      <w:pPr>
        <w:autoSpaceDE w:val="0"/>
        <w:autoSpaceDN w:val="0"/>
        <w:rPr>
          <w:rFonts w:ascii="AGaramondPro-Regular" w:hAnsi="AGaramondPro-Regular"/>
          <w:sz w:val="24"/>
          <w:szCs w:val="24"/>
        </w:rPr>
      </w:pPr>
      <w:r>
        <w:rPr>
          <w:rFonts w:ascii="AGaramondPro-Regular" w:hAnsi="AGaramondPro-Regular"/>
          <w:sz w:val="24"/>
          <w:szCs w:val="24"/>
        </w:rPr>
        <w:t xml:space="preserve">Clinical Information Management (DSCT) </w:t>
      </w:r>
    </w:p>
    <w:p w14:paraId="72ECF272" w14:textId="77777777" w:rsidR="00EA5C47" w:rsidRDefault="00EA5C47" w:rsidP="00EA5C47">
      <w:pPr>
        <w:autoSpaceDE w:val="0"/>
        <w:autoSpaceDN w:val="0"/>
        <w:rPr>
          <w:rFonts w:ascii="AGaramondPro-Regular" w:hAnsi="AGaramondPro-Regular"/>
          <w:sz w:val="24"/>
          <w:szCs w:val="24"/>
        </w:rPr>
      </w:pPr>
      <w:r>
        <w:rPr>
          <w:rFonts w:ascii="AGaramondPro-Regular" w:hAnsi="AGaramondPro-Regular"/>
          <w:sz w:val="24"/>
          <w:szCs w:val="24"/>
        </w:rPr>
        <w:t>Performance Measurement (DSPM)</w:t>
      </w:r>
    </w:p>
    <w:p w14:paraId="071DF535" w14:textId="77777777" w:rsidR="00EA5C47" w:rsidRDefault="00EA5C47" w:rsidP="00EA5C47">
      <w:pPr>
        <w:autoSpaceDE w:val="0"/>
        <w:autoSpaceDN w:val="0"/>
        <w:rPr>
          <w:rFonts w:ascii="Arial-Black" w:hAnsi="Arial-Black"/>
          <w:sz w:val="24"/>
          <w:szCs w:val="24"/>
        </w:rPr>
      </w:pPr>
    </w:p>
    <w:p w14:paraId="2354940C" w14:textId="77777777" w:rsidR="00EA5C47" w:rsidRDefault="00EA5C47" w:rsidP="00EA5C47">
      <w:pPr>
        <w:autoSpaceDE w:val="0"/>
        <w:autoSpaceDN w:val="0"/>
        <w:rPr>
          <w:rFonts w:ascii="Arial-Black" w:hAnsi="Arial-Black"/>
          <w:b/>
          <w:bCs/>
          <w:sz w:val="24"/>
          <w:szCs w:val="24"/>
        </w:rPr>
      </w:pPr>
      <w:r>
        <w:rPr>
          <w:rFonts w:ascii="Arial-Black" w:hAnsi="Arial-Black"/>
          <w:b/>
          <w:bCs/>
          <w:sz w:val="24"/>
          <w:szCs w:val="24"/>
        </w:rPr>
        <w:t>Advanced Disease-Specific Care Certification Requirements</w:t>
      </w:r>
    </w:p>
    <w:p w14:paraId="7EC0671F" w14:textId="77777777" w:rsidR="00EA5C47" w:rsidRDefault="00EA5C47" w:rsidP="00EA5C47">
      <w:pPr>
        <w:autoSpaceDE w:val="0"/>
        <w:autoSpaceDN w:val="0"/>
        <w:rPr>
          <w:rFonts w:ascii="AGaramondPro-Regular" w:hAnsi="AGaramondPro-Regular"/>
          <w:sz w:val="24"/>
          <w:szCs w:val="24"/>
        </w:rPr>
      </w:pPr>
      <w:r>
        <w:rPr>
          <w:rFonts w:ascii="AGaramondPro-Regular" w:hAnsi="AGaramondPro-Regular"/>
          <w:sz w:val="24"/>
          <w:szCs w:val="24"/>
        </w:rPr>
        <w:t>Advanced Disease-Specific Care Certification Requirements for Acute Stroke Ready Hospital</w:t>
      </w:r>
    </w:p>
    <w:p w14:paraId="36411D81" w14:textId="77777777" w:rsidR="00EA5C47" w:rsidRDefault="00EA5C47" w:rsidP="00EA5C47">
      <w:pPr>
        <w:autoSpaceDE w:val="0"/>
        <w:autoSpaceDN w:val="0"/>
        <w:rPr>
          <w:rFonts w:ascii="AGaramondPro-Regular" w:hAnsi="AGaramondPro-Regular"/>
          <w:sz w:val="24"/>
          <w:szCs w:val="24"/>
        </w:rPr>
      </w:pPr>
      <w:r>
        <w:rPr>
          <w:rFonts w:ascii="AGaramondPro-Regular" w:hAnsi="AGaramondPro-Regular"/>
          <w:sz w:val="24"/>
          <w:szCs w:val="24"/>
        </w:rPr>
        <w:t>Advanced Disease-Specific Care Certification Requirements for Comprehensive Stroke Center</w:t>
      </w:r>
    </w:p>
    <w:p w14:paraId="7B15A079" w14:textId="77777777" w:rsidR="00EA5C47" w:rsidRDefault="00EA5C47" w:rsidP="00EA5C47">
      <w:pPr>
        <w:autoSpaceDE w:val="0"/>
        <w:autoSpaceDN w:val="0"/>
        <w:rPr>
          <w:rFonts w:ascii="AGaramondPro-Regular" w:hAnsi="AGaramondPro-Regular"/>
          <w:sz w:val="24"/>
          <w:szCs w:val="24"/>
        </w:rPr>
      </w:pPr>
      <w:r>
        <w:rPr>
          <w:rFonts w:ascii="AGaramondPro-Regular" w:hAnsi="AGaramondPro-Regular"/>
          <w:sz w:val="24"/>
          <w:szCs w:val="24"/>
        </w:rPr>
        <w:t>Advanced Disease-Specific Care Certification Requirements for Primary Stroke Center</w:t>
      </w:r>
    </w:p>
    <w:p w14:paraId="07BA2E28" w14:textId="77777777" w:rsidR="00EA5C47" w:rsidRDefault="00EA5C47" w:rsidP="00EA5C47">
      <w:pPr>
        <w:autoSpaceDE w:val="0"/>
        <w:autoSpaceDN w:val="0"/>
        <w:rPr>
          <w:rFonts w:ascii="AGaramondPro-Regular" w:hAnsi="AGaramondPro-Regular"/>
          <w:sz w:val="24"/>
          <w:szCs w:val="24"/>
        </w:rPr>
      </w:pPr>
      <w:r>
        <w:rPr>
          <w:rFonts w:ascii="AGaramondPro-Regular" w:hAnsi="AGaramondPro-Regular"/>
          <w:sz w:val="24"/>
          <w:szCs w:val="24"/>
        </w:rPr>
        <w:t>Advanced Disease-Specific Care Certification Requirements for Thrombectomy-Capable Stroke Center</w:t>
      </w:r>
    </w:p>
    <w:p w14:paraId="0C89731A" w14:textId="77777777" w:rsidR="00EA5C47" w:rsidRDefault="00EA5C47" w:rsidP="00EA5C47">
      <w:pPr>
        <w:autoSpaceDE w:val="0"/>
        <w:autoSpaceDN w:val="0"/>
        <w:rPr>
          <w:rFonts w:ascii="AGaramondPro-Regular" w:hAnsi="AGaramondPro-Regular"/>
          <w:sz w:val="24"/>
          <w:szCs w:val="24"/>
        </w:rPr>
      </w:pPr>
    </w:p>
    <w:p w14:paraId="10115343" w14:textId="77777777" w:rsidR="00EA5C47" w:rsidRDefault="00EA5C47" w:rsidP="00EA5C47">
      <w:pPr>
        <w:autoSpaceDE w:val="0"/>
        <w:autoSpaceDN w:val="0"/>
        <w:rPr>
          <w:rFonts w:ascii="Arial-BoldMT" w:hAnsi="Arial-BoldMT"/>
          <w:b/>
          <w:bCs/>
        </w:rPr>
      </w:pPr>
      <w:r>
        <w:rPr>
          <w:rFonts w:ascii="Arial-BoldMT" w:hAnsi="Arial-BoldMT"/>
          <w:b/>
          <w:bCs/>
        </w:rPr>
        <w:t>Appendix A: Additional Hospital Requirements for Programs Not Accredited by The Joint Commission (AXA)</w:t>
      </w:r>
    </w:p>
    <w:p w14:paraId="03B3E844" w14:textId="77777777" w:rsidR="00EA5C47" w:rsidRDefault="00EA5C47" w:rsidP="00EA5C47">
      <w:pPr>
        <w:autoSpaceDE w:val="0"/>
        <w:autoSpaceDN w:val="0"/>
        <w:rPr>
          <w:rFonts w:ascii="Arial-BoldMT" w:hAnsi="Arial-BoldMT"/>
          <w:b/>
          <w:bCs/>
        </w:rPr>
      </w:pPr>
    </w:p>
    <w:p w14:paraId="27E231A7" w14:textId="77777777" w:rsidR="00EA5C47" w:rsidRDefault="00EA5C47" w:rsidP="00EA5C47">
      <w:pPr>
        <w:autoSpaceDE w:val="0"/>
        <w:autoSpaceDN w:val="0"/>
        <w:rPr>
          <w:rFonts w:ascii="Arial-BoldMT" w:hAnsi="Arial-BoldMT"/>
          <w:b/>
          <w:bCs/>
        </w:rPr>
      </w:pPr>
      <w:r>
        <w:rPr>
          <w:rFonts w:ascii="Arial-BoldMT" w:hAnsi="Arial-BoldMT"/>
          <w:b/>
          <w:bCs/>
        </w:rPr>
        <w:t>Glossary (GL)</w:t>
      </w:r>
    </w:p>
    <w:p w14:paraId="2B9788F2" w14:textId="77777777" w:rsidR="00EA5C47" w:rsidRDefault="00EA5C47" w:rsidP="00EA5C47">
      <w:r>
        <w:rPr>
          <w:rFonts w:ascii="Arial-BoldMT" w:hAnsi="Arial-BoldMT"/>
          <w:b/>
          <w:bCs/>
        </w:rPr>
        <w:t>Index (IX)</w:t>
      </w:r>
    </w:p>
    <w:p w14:paraId="2A7910E8" w14:textId="77777777" w:rsidR="00455F41" w:rsidRDefault="00455F41"/>
    <w:sectPr w:rsidR="00455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Arial-Black">
    <w:altName w:val="Arial"/>
    <w:charset w:val="00"/>
    <w:family w:val="auto"/>
    <w:pitch w:val="default"/>
  </w:font>
  <w:font w:name="AGaramondPro-Regular">
    <w:altName w:val="Calibri"/>
    <w:panose1 w:val="020205020605060204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47"/>
    <w:rsid w:val="00455F41"/>
    <w:rsid w:val="005664E2"/>
    <w:rsid w:val="005E21C1"/>
    <w:rsid w:val="007B559B"/>
    <w:rsid w:val="00853814"/>
    <w:rsid w:val="00C72CBF"/>
    <w:rsid w:val="00C974F6"/>
    <w:rsid w:val="00E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E7A54"/>
  <w15:chartTrackingRefBased/>
  <w15:docId w15:val="{815F5F44-575D-4608-A7CE-6C120865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C4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>The Joint Commission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Zwirek, Christopher</dc:creator>
  <cp:keywords/>
  <dc:description/>
  <cp:lastModifiedBy>Zwirek, Christopher</cp:lastModifiedBy>
  <cp:revision>3</cp:revision>
  <dcterms:created xsi:type="dcterms:W3CDTF">2023-10-09T17:05:00Z</dcterms:created>
  <dcterms:modified xsi:type="dcterms:W3CDTF">2025-09-04T13:14:00Z</dcterms:modified>
</cp:coreProperties>
</file>