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FD6E" w14:textId="77777777" w:rsidR="00C34546" w:rsidRPr="00B94CD2" w:rsidRDefault="00C34546" w:rsidP="00C34546">
      <w:pPr>
        <w:pStyle w:val="ChecklistTitle"/>
      </w:pPr>
      <w:r>
        <w:t>Catheter-Associated Urinary Tract Infection (CAUTI) Assessment</w:t>
      </w:r>
      <w:r w:rsidRPr="00B94CD2">
        <w:t xml:space="preserve"> </w:t>
      </w:r>
    </w:p>
    <w:p w14:paraId="0351586E" w14:textId="766E74F4" w:rsidR="00C34546" w:rsidRPr="000A41B0" w:rsidRDefault="00C34546" w:rsidP="00C34546">
      <w:pPr>
        <w:pStyle w:val="CLBox1"/>
      </w:pPr>
      <w:r w:rsidRPr="004610B1">
        <w:t>Catheter-associated urinary tract infection</w:t>
      </w:r>
      <w:r>
        <w:t xml:space="preserve"> (</w:t>
      </w:r>
      <w:r w:rsidRPr="00CF039F">
        <w:t>CAUT</w:t>
      </w:r>
      <w:r>
        <w:t>I) is</w:t>
      </w:r>
      <w:r w:rsidRPr="00CF039F">
        <w:t xml:space="preserve"> an infection involving any part of the urinary system, including urethra, bladder, ureter, and kidney</w:t>
      </w:r>
      <w:r>
        <w:t>s</w:t>
      </w:r>
      <w:r w:rsidRPr="00CF039F">
        <w:t xml:space="preserve">. </w:t>
      </w:r>
      <w:r>
        <w:t xml:space="preserve">According to </w:t>
      </w:r>
      <w:r w:rsidRPr="00CF039F">
        <w:t>the National Healthcare Safety Network (NHSN)</w:t>
      </w:r>
      <w:r>
        <w:t>—a division</w:t>
      </w:r>
      <w:r w:rsidRPr="00CF039F">
        <w:t xml:space="preserve"> of the US Centers for Disease Control and Prevention (CDC)</w:t>
      </w:r>
      <w:r>
        <w:t>—CAUTI</w:t>
      </w:r>
      <w:r w:rsidRPr="00CF039F">
        <w:t xml:space="preserve"> is </w:t>
      </w:r>
      <w:r>
        <w:t>the</w:t>
      </w:r>
      <w:r w:rsidRPr="00CF039F">
        <w:t xml:space="preserve"> most common type of </w:t>
      </w:r>
      <w:r>
        <w:t>health care–associated</w:t>
      </w:r>
      <w:r w:rsidRPr="00CF039F">
        <w:t xml:space="preserve"> infection</w:t>
      </w:r>
      <w:r>
        <w:t xml:space="preserve"> (HAI)</w:t>
      </w:r>
      <w:r w:rsidRPr="00CF039F">
        <w:t xml:space="preserve"> reported. CAUTI is covered in</w:t>
      </w:r>
      <w:r>
        <w:t xml:space="preserve"> The Joint Commission’s National Patient Safety Goal (</w:t>
      </w:r>
      <w:r w:rsidRPr="00CF039F">
        <w:t>NPSG</w:t>
      </w:r>
      <w:r>
        <w:t xml:space="preserve">) </w:t>
      </w:r>
      <w:r w:rsidRPr="00CF039F">
        <w:t>07.06.01</w:t>
      </w:r>
      <w:r>
        <w:rPr>
          <w:i w:val="0"/>
        </w:rPr>
        <w:t xml:space="preserve">, </w:t>
      </w:r>
      <w:r w:rsidRPr="003F287E">
        <w:t>which applies to hospital, critical access hospital, and nursing care center settings.</w:t>
      </w:r>
      <w:r>
        <w:t xml:space="preserve"> </w:t>
      </w:r>
      <w:r w:rsidRPr="00CF039F">
        <w:t xml:space="preserve">To prevent </w:t>
      </w:r>
      <w:r>
        <w:t>these infections</w:t>
      </w:r>
      <w:r w:rsidRPr="00CF039F">
        <w:t>, it</w:t>
      </w:r>
      <w:r w:rsidR="003F287E">
        <w:t xml:space="preserve"> is</w:t>
      </w:r>
      <w:r w:rsidRPr="00CF039F">
        <w:t xml:space="preserve"> vital to ensure catheters are used properly and for </w:t>
      </w:r>
      <w:r w:rsidR="003F287E">
        <w:t xml:space="preserve">medically </w:t>
      </w:r>
      <w:r w:rsidRPr="00CF039F">
        <w:t xml:space="preserve">appropriate durations.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1440"/>
        <w:gridCol w:w="5755"/>
      </w:tblGrid>
      <w:tr w:rsidR="00C34546" w:rsidRPr="000A6822" w14:paraId="26BDD9F4" w14:textId="77777777" w:rsidTr="00097018">
        <w:trPr>
          <w:trHeight w:val="288"/>
        </w:trPr>
        <w:tc>
          <w:tcPr>
            <w:tcW w:w="5035" w:type="dxa"/>
            <w:gridSpan w:val="2"/>
            <w:vAlign w:val="center"/>
          </w:tcPr>
          <w:p w14:paraId="62BA23EA" w14:textId="77777777" w:rsidR="00C34546" w:rsidRPr="000A6822" w:rsidRDefault="00C34546" w:rsidP="00097018">
            <w:pPr>
              <w:pStyle w:val="Table1b"/>
            </w:pPr>
            <w:r>
              <w:t>Organization</w:t>
            </w:r>
            <w:r w:rsidRPr="000A6822">
              <w:t>:</w:t>
            </w:r>
            <w:r w:rsidRPr="000A6822">
              <w:tab/>
            </w:r>
          </w:p>
        </w:tc>
        <w:tc>
          <w:tcPr>
            <w:tcW w:w="5755" w:type="dxa"/>
            <w:vAlign w:val="center"/>
          </w:tcPr>
          <w:p w14:paraId="1A00AB71" w14:textId="77777777" w:rsidR="00C34546" w:rsidRPr="000A6822" w:rsidRDefault="00C34546" w:rsidP="00097018">
            <w:pPr>
              <w:pStyle w:val="Table1b"/>
              <w:tabs>
                <w:tab w:val="clear" w:pos="4805"/>
                <w:tab w:val="right" w:leader="underscore" w:pos="5650"/>
              </w:tabs>
              <w:ind w:right="-125"/>
            </w:pPr>
            <w:r w:rsidRPr="000A6822">
              <w:t>Department/Unit:</w:t>
            </w:r>
            <w:r w:rsidRPr="000A6822">
              <w:tab/>
            </w:r>
          </w:p>
        </w:tc>
      </w:tr>
      <w:tr w:rsidR="00C34546" w:rsidRPr="000A6822" w14:paraId="60869D56" w14:textId="77777777" w:rsidTr="00097018">
        <w:trPr>
          <w:trHeight w:val="288"/>
        </w:trPr>
        <w:tc>
          <w:tcPr>
            <w:tcW w:w="3595" w:type="dxa"/>
            <w:vAlign w:val="center"/>
          </w:tcPr>
          <w:p w14:paraId="5C5F3F8E" w14:textId="77777777" w:rsidR="00C34546" w:rsidRPr="000A6822" w:rsidRDefault="00C34546" w:rsidP="00097018">
            <w:pPr>
              <w:pStyle w:val="Table1b"/>
              <w:tabs>
                <w:tab w:val="clear" w:pos="4805"/>
                <w:tab w:val="right" w:leader="underscore" w:pos="3365"/>
              </w:tabs>
            </w:pPr>
            <w:r w:rsidRPr="000A6822">
              <w:t>Date of Review:</w:t>
            </w:r>
            <w:r w:rsidRPr="000A6822">
              <w:tab/>
            </w:r>
          </w:p>
        </w:tc>
        <w:tc>
          <w:tcPr>
            <w:tcW w:w="7195" w:type="dxa"/>
            <w:gridSpan w:val="2"/>
            <w:vAlign w:val="center"/>
          </w:tcPr>
          <w:p w14:paraId="4D16033A" w14:textId="77777777" w:rsidR="00C34546" w:rsidRPr="000A6822" w:rsidRDefault="00C34546" w:rsidP="00097018">
            <w:pPr>
              <w:pStyle w:val="Table1b"/>
              <w:tabs>
                <w:tab w:val="clear" w:pos="4805"/>
                <w:tab w:val="right" w:leader="underscore" w:pos="7090"/>
              </w:tabs>
              <w:ind w:right="-125"/>
            </w:pPr>
            <w:r w:rsidRPr="000A6822">
              <w:t>Reviewer:</w:t>
            </w:r>
            <w:r w:rsidRPr="000A6822">
              <w:tab/>
            </w:r>
          </w:p>
        </w:tc>
      </w:tr>
    </w:tbl>
    <w:p w14:paraId="274EE135" w14:textId="77777777" w:rsidR="00C34546" w:rsidRPr="00F46002" w:rsidRDefault="00C34546" w:rsidP="00C34546"/>
    <w:tbl>
      <w:tblPr>
        <w:tblW w:w="10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032"/>
        <w:gridCol w:w="360"/>
        <w:gridCol w:w="363"/>
        <w:gridCol w:w="364"/>
        <w:gridCol w:w="4681"/>
      </w:tblGrid>
      <w:tr w:rsidR="00C34546" w:rsidRPr="00297CB1" w14:paraId="1042FBFF" w14:textId="77777777" w:rsidTr="00097018">
        <w:trPr>
          <w:cantSplit/>
          <w:trHeight w:val="288"/>
          <w:tblHeader/>
        </w:trPr>
        <w:tc>
          <w:tcPr>
            <w:tcW w:w="5032" w:type="dxa"/>
            <w:shd w:val="clear" w:color="auto" w:fill="AEAAAA" w:themeFill="background2" w:themeFillShade="BF"/>
            <w:vAlign w:val="center"/>
          </w:tcPr>
          <w:p w14:paraId="1822767D" w14:textId="77777777" w:rsidR="00C34546" w:rsidRPr="000A6822" w:rsidRDefault="00C34546" w:rsidP="00097018">
            <w:pPr>
              <w:pStyle w:val="Table2a"/>
            </w:pPr>
            <w:r w:rsidRPr="000A6822">
              <w:t>Questions</w:t>
            </w:r>
          </w:p>
        </w:tc>
        <w:tc>
          <w:tcPr>
            <w:tcW w:w="360" w:type="dxa"/>
            <w:shd w:val="clear" w:color="auto" w:fill="AEAAAA" w:themeFill="background2" w:themeFillShade="BF"/>
            <w:vAlign w:val="center"/>
          </w:tcPr>
          <w:p w14:paraId="7D2850C7" w14:textId="77777777" w:rsidR="00C34546" w:rsidRPr="000A6822" w:rsidRDefault="00C34546" w:rsidP="00097018">
            <w:pPr>
              <w:pStyle w:val="Table2a"/>
            </w:pPr>
            <w:r>
              <w:t>Y</w:t>
            </w:r>
          </w:p>
        </w:tc>
        <w:tc>
          <w:tcPr>
            <w:tcW w:w="363" w:type="dxa"/>
            <w:shd w:val="clear" w:color="auto" w:fill="AEAAAA" w:themeFill="background2" w:themeFillShade="BF"/>
            <w:vAlign w:val="center"/>
          </w:tcPr>
          <w:p w14:paraId="0EAFEB6A" w14:textId="77777777" w:rsidR="00C34546" w:rsidRPr="000A6822" w:rsidRDefault="00C34546" w:rsidP="00097018">
            <w:pPr>
              <w:pStyle w:val="Table2a"/>
            </w:pPr>
            <w:r>
              <w:t>N</w:t>
            </w:r>
          </w:p>
        </w:tc>
        <w:tc>
          <w:tcPr>
            <w:tcW w:w="364" w:type="dxa"/>
            <w:shd w:val="clear" w:color="auto" w:fill="AEAAAA" w:themeFill="background2" w:themeFillShade="BF"/>
            <w:vAlign w:val="center"/>
          </w:tcPr>
          <w:p w14:paraId="0DE70492" w14:textId="77777777" w:rsidR="00C34546" w:rsidRPr="000A6822" w:rsidRDefault="00C34546" w:rsidP="00097018">
            <w:pPr>
              <w:pStyle w:val="Table2a"/>
            </w:pPr>
            <w:r w:rsidRPr="000A6822">
              <w:t>NA</w:t>
            </w:r>
          </w:p>
        </w:tc>
        <w:tc>
          <w:tcPr>
            <w:tcW w:w="4681" w:type="dxa"/>
            <w:shd w:val="clear" w:color="auto" w:fill="AEAAAA" w:themeFill="background2" w:themeFillShade="BF"/>
            <w:vAlign w:val="center"/>
          </w:tcPr>
          <w:p w14:paraId="72A71E51" w14:textId="77777777" w:rsidR="00C34546" w:rsidRPr="000A6822" w:rsidRDefault="00C34546" w:rsidP="00097018">
            <w:pPr>
              <w:pStyle w:val="Table2a"/>
            </w:pPr>
            <w:r>
              <w:t>Comments</w:t>
            </w:r>
          </w:p>
        </w:tc>
      </w:tr>
      <w:tr w:rsidR="00C34546" w:rsidRPr="00297CB1" w14:paraId="06A5910F" w14:textId="77777777" w:rsidTr="00097018">
        <w:trPr>
          <w:cantSplit/>
          <w:trHeight w:val="288"/>
        </w:trPr>
        <w:tc>
          <w:tcPr>
            <w:tcW w:w="10800" w:type="dxa"/>
            <w:gridSpan w:val="5"/>
            <w:shd w:val="clear" w:color="auto" w:fill="D0CECE" w:themeFill="background2" w:themeFillShade="E6"/>
            <w:vAlign w:val="center"/>
          </w:tcPr>
          <w:p w14:paraId="74CA0EC5" w14:textId="77777777" w:rsidR="00C34546" w:rsidRPr="00715B65" w:rsidRDefault="00C34546" w:rsidP="00097018">
            <w:pPr>
              <w:pStyle w:val="Table2b"/>
            </w:pPr>
            <w:r>
              <w:t>Administrative Measures</w:t>
            </w:r>
          </w:p>
        </w:tc>
      </w:tr>
      <w:tr w:rsidR="00C34546" w:rsidRPr="00297CB1" w14:paraId="0950F866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18BA98BC" w14:textId="77777777" w:rsidR="00C34546" w:rsidRDefault="00C34546" w:rsidP="00097018">
            <w:pPr>
              <w:pStyle w:val="Table2Text"/>
            </w:pPr>
            <w:r>
              <w:t>Do the organization’s policies and procedures for indwelling urinary catheter placement and maintenance align with all local, state, regional, and federal rules and regulations?</w:t>
            </w:r>
          </w:p>
        </w:tc>
        <w:tc>
          <w:tcPr>
            <w:tcW w:w="360" w:type="dxa"/>
            <w:shd w:val="clear" w:color="auto" w:fill="auto"/>
          </w:tcPr>
          <w:p w14:paraId="4982252F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20D9617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4E7C6FC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16D876C4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4E783594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02562791" w14:textId="77777777" w:rsidR="00C34546" w:rsidRPr="00840C44" w:rsidRDefault="00C34546" w:rsidP="00097018">
            <w:pPr>
              <w:pStyle w:val="Table2Text"/>
            </w:pPr>
            <w:r>
              <w:t xml:space="preserve">Has the organization developed written criteria for placement and maintenance of an indwelling urinary catheter? </w:t>
            </w:r>
          </w:p>
        </w:tc>
        <w:tc>
          <w:tcPr>
            <w:tcW w:w="360" w:type="dxa"/>
            <w:shd w:val="clear" w:color="auto" w:fill="auto"/>
          </w:tcPr>
          <w:p w14:paraId="3E38963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1BE823E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33B58CC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56E5F1C0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2D4375BB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74AC5F01" w14:textId="77777777" w:rsidR="00C34546" w:rsidRDefault="00C34546" w:rsidP="00097018">
            <w:pPr>
              <w:pStyle w:val="Table2Text"/>
            </w:pPr>
            <w:r>
              <w:t>Are the criteria for placement and maintenance of indwelling catheters revised as scientific evidence changes?</w:t>
            </w:r>
          </w:p>
        </w:tc>
        <w:tc>
          <w:tcPr>
            <w:tcW w:w="360" w:type="dxa"/>
            <w:shd w:val="clear" w:color="auto" w:fill="auto"/>
          </w:tcPr>
          <w:p w14:paraId="13C5AD5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2196AAF5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C294B20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4733E776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397F1B33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100854F0" w14:textId="77777777" w:rsidR="00C34546" w:rsidRDefault="00C34546" w:rsidP="00097018">
            <w:pPr>
              <w:pStyle w:val="Table2Text"/>
            </w:pPr>
            <w:r>
              <w:t>Do the organization’s written procedures for inserting and maintaining an indwelling urinary catheter address:</w:t>
            </w:r>
          </w:p>
          <w:p w14:paraId="2AAF3209" w14:textId="77777777" w:rsidR="00C34546" w:rsidRDefault="00C34546" w:rsidP="00C34546">
            <w:pPr>
              <w:pStyle w:val="Table2Text"/>
              <w:numPr>
                <w:ilvl w:val="0"/>
                <w:numId w:val="6"/>
              </w:numPr>
            </w:pPr>
            <w:r>
              <w:t>Limiting use and duration?</w:t>
            </w:r>
          </w:p>
          <w:p w14:paraId="1E1F5B9D" w14:textId="77777777" w:rsidR="00C34546" w:rsidRDefault="00C34546" w:rsidP="00C34546">
            <w:pPr>
              <w:pStyle w:val="Table2Text"/>
              <w:numPr>
                <w:ilvl w:val="0"/>
                <w:numId w:val="6"/>
              </w:numPr>
            </w:pPr>
            <w:r>
              <w:t>Performing hand hygiene prior to catheter insertion or maintenance care?</w:t>
            </w:r>
          </w:p>
          <w:p w14:paraId="340A4F6E" w14:textId="77777777" w:rsidR="00C34546" w:rsidRDefault="00C34546" w:rsidP="00C34546">
            <w:pPr>
              <w:pStyle w:val="Table2Text"/>
              <w:numPr>
                <w:ilvl w:val="0"/>
                <w:numId w:val="6"/>
              </w:numPr>
            </w:pPr>
            <w:r>
              <w:t>Using aseptic techniques for site preparation, equipment, and supplies?</w:t>
            </w:r>
          </w:p>
          <w:p w14:paraId="0A960E0C" w14:textId="77777777" w:rsidR="00C34546" w:rsidRDefault="00C34546" w:rsidP="00C34546">
            <w:pPr>
              <w:pStyle w:val="Table2Text"/>
              <w:numPr>
                <w:ilvl w:val="0"/>
                <w:numId w:val="6"/>
              </w:numPr>
            </w:pPr>
            <w:r>
              <w:t>Securing catheters for unobstructed urine flow and drainage and maintaining the Foley bag below the level of the bladder?</w:t>
            </w:r>
          </w:p>
          <w:p w14:paraId="39A5A918" w14:textId="77777777" w:rsidR="00C34546" w:rsidRDefault="00C34546" w:rsidP="00C34546">
            <w:pPr>
              <w:pStyle w:val="Table2Text"/>
              <w:numPr>
                <w:ilvl w:val="0"/>
                <w:numId w:val="6"/>
              </w:numPr>
            </w:pPr>
            <w:r>
              <w:t>Maintaining the sterility of the urine collection system?</w:t>
            </w:r>
          </w:p>
          <w:p w14:paraId="2354C32E" w14:textId="77777777" w:rsidR="00C34546" w:rsidRDefault="00C34546" w:rsidP="00C34546">
            <w:pPr>
              <w:pStyle w:val="Table2Text"/>
              <w:numPr>
                <w:ilvl w:val="0"/>
                <w:numId w:val="6"/>
              </w:numPr>
            </w:pPr>
            <w:r>
              <w:t>Replacing the urine collection system when required?</w:t>
            </w:r>
          </w:p>
          <w:p w14:paraId="05D07DCD" w14:textId="77777777" w:rsidR="00C34546" w:rsidRPr="00840C44" w:rsidRDefault="00C34546" w:rsidP="00C34546">
            <w:pPr>
              <w:pStyle w:val="Table2Text"/>
              <w:numPr>
                <w:ilvl w:val="0"/>
                <w:numId w:val="6"/>
              </w:numPr>
            </w:pPr>
            <w:r>
              <w:t>Procedure for collecting urine samples?</w:t>
            </w:r>
          </w:p>
        </w:tc>
        <w:tc>
          <w:tcPr>
            <w:tcW w:w="360" w:type="dxa"/>
            <w:shd w:val="clear" w:color="auto" w:fill="auto"/>
          </w:tcPr>
          <w:p w14:paraId="2A76DCE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2D04F23E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31CDFF1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46BF71D7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61453B43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5C43420D" w14:textId="681FFFED" w:rsidR="00C34546" w:rsidRPr="00F3010C" w:rsidRDefault="00C34546" w:rsidP="00097018">
            <w:pPr>
              <w:pStyle w:val="Table2Text"/>
            </w:pPr>
            <w:r>
              <w:lastRenderedPageBreak/>
              <w:t xml:space="preserve">Has the organization developed </w:t>
            </w:r>
            <w:r w:rsidRPr="00046E89">
              <w:t xml:space="preserve">a system for documenting the following in the patient </w:t>
            </w:r>
            <w:proofErr w:type="gramStart"/>
            <w:r w:rsidRPr="00046E89">
              <w:t>record</w:t>
            </w:r>
            <w:r>
              <w:rPr>
                <w:vertAlign w:val="superscript"/>
              </w:rPr>
              <w:t>1</w:t>
            </w:r>
            <w:r w:rsidR="00F3010C">
              <w:t>:</w:t>
            </w:r>
            <w:proofErr w:type="gramEnd"/>
          </w:p>
          <w:p w14:paraId="1B49D45A" w14:textId="77777777" w:rsidR="00C34546" w:rsidRDefault="00C34546" w:rsidP="00C34546">
            <w:pPr>
              <w:pStyle w:val="Table2Text"/>
              <w:numPr>
                <w:ilvl w:val="0"/>
                <w:numId w:val="9"/>
              </w:numPr>
            </w:pPr>
            <w:r>
              <w:t>P</w:t>
            </w:r>
            <w:r w:rsidRPr="00046E89">
              <w:t>hysician order for placement</w:t>
            </w:r>
            <w:r>
              <w:t>?</w:t>
            </w:r>
          </w:p>
          <w:p w14:paraId="7A643C2F" w14:textId="77777777" w:rsidR="00C34546" w:rsidRDefault="00C34546" w:rsidP="00C34546">
            <w:pPr>
              <w:pStyle w:val="Table2Text"/>
              <w:numPr>
                <w:ilvl w:val="0"/>
                <w:numId w:val="9"/>
              </w:numPr>
            </w:pPr>
            <w:r>
              <w:t>I</w:t>
            </w:r>
            <w:r w:rsidRPr="00046E89">
              <w:t>ndications for insertion</w:t>
            </w:r>
            <w:r>
              <w:t>?</w:t>
            </w:r>
          </w:p>
          <w:p w14:paraId="7265DFD1" w14:textId="77777777" w:rsidR="00C34546" w:rsidRDefault="00C34546" w:rsidP="00C34546">
            <w:pPr>
              <w:pStyle w:val="Table2Text"/>
              <w:numPr>
                <w:ilvl w:val="0"/>
                <w:numId w:val="9"/>
              </w:numPr>
            </w:pPr>
            <w:r>
              <w:t>D</w:t>
            </w:r>
            <w:r w:rsidRPr="00046E89">
              <w:t>ate and time of insertion</w:t>
            </w:r>
            <w:r>
              <w:t>?</w:t>
            </w:r>
          </w:p>
          <w:p w14:paraId="494841CC" w14:textId="77777777" w:rsidR="00C34546" w:rsidRDefault="00C34546" w:rsidP="00C34546">
            <w:pPr>
              <w:pStyle w:val="Table2Text"/>
              <w:numPr>
                <w:ilvl w:val="0"/>
                <w:numId w:val="9"/>
              </w:numPr>
            </w:pPr>
            <w:r>
              <w:t>N</w:t>
            </w:r>
            <w:r w:rsidRPr="00046E89">
              <w:t>ame of individual who inserted catheter</w:t>
            </w:r>
            <w:r>
              <w:t>?</w:t>
            </w:r>
          </w:p>
          <w:p w14:paraId="74110619" w14:textId="77777777" w:rsidR="00C34546" w:rsidRDefault="00C34546" w:rsidP="00C34546">
            <w:pPr>
              <w:pStyle w:val="Table2Text"/>
              <w:numPr>
                <w:ilvl w:val="0"/>
                <w:numId w:val="9"/>
              </w:numPr>
            </w:pPr>
            <w:r>
              <w:t>N</w:t>
            </w:r>
            <w:r w:rsidRPr="00046E89">
              <w:t>ursing documentation of placement</w:t>
            </w:r>
            <w:r>
              <w:t>?</w:t>
            </w:r>
          </w:p>
          <w:p w14:paraId="4C23E8DD" w14:textId="77777777" w:rsidR="00C34546" w:rsidRDefault="00C34546" w:rsidP="00C34546">
            <w:pPr>
              <w:pStyle w:val="Table2Text"/>
              <w:numPr>
                <w:ilvl w:val="0"/>
                <w:numId w:val="9"/>
              </w:numPr>
            </w:pPr>
            <w:r>
              <w:t>D</w:t>
            </w:r>
            <w:r w:rsidRPr="00046E89">
              <w:t>aily presence of a catheter and maintenance care tasks</w:t>
            </w:r>
            <w:r>
              <w:t>?</w:t>
            </w:r>
          </w:p>
          <w:p w14:paraId="18A942D3" w14:textId="77777777" w:rsidR="00C34546" w:rsidRDefault="00C34546" w:rsidP="00C34546">
            <w:pPr>
              <w:pStyle w:val="Table2Text"/>
              <w:numPr>
                <w:ilvl w:val="0"/>
                <w:numId w:val="9"/>
              </w:numPr>
            </w:pPr>
            <w:r>
              <w:t>D</w:t>
            </w:r>
            <w:r w:rsidRPr="00046E89">
              <w:t>ate and time of removal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307558A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20D66A1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5CAFC386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5DECD21B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7119E765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37FF50EF" w14:textId="77777777" w:rsidR="00C34546" w:rsidRDefault="00C34546" w:rsidP="00097018">
            <w:pPr>
              <w:pStyle w:val="Table2Text"/>
            </w:pPr>
            <w:r>
              <w:t>If indicated by organization rates, does the facility p</w:t>
            </w:r>
            <w:r w:rsidRPr="00CE02E8">
              <w:t>erform a CAUTI risk assessment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58D0A14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56C76945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3B1E656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18257C2F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640132D9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09CF031C" w14:textId="77777777" w:rsidR="00C34546" w:rsidRDefault="00C34546" w:rsidP="00097018">
            <w:pPr>
              <w:pStyle w:val="Table2Text"/>
            </w:pPr>
            <w:r>
              <w:t>Has the organization established</w:t>
            </w:r>
            <w:r w:rsidRPr="00C955BA">
              <w:t xml:space="preserve"> standardized methodology for performing CAUTI surveillance</w:t>
            </w:r>
            <w:r>
              <w:t>?</w:t>
            </w: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65B6EE8F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35EAD64A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0D2BB5C5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0E8F4B8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295FFFA4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1D08A047" w14:textId="1A8F3B26" w:rsidR="00C34546" w:rsidRDefault="00C34546" w:rsidP="00097018">
            <w:pPr>
              <w:pStyle w:val="Table2Text"/>
            </w:pPr>
            <w:r>
              <w:t xml:space="preserve">Has the facility considered </w:t>
            </w:r>
            <w:r w:rsidRPr="00CE02E8">
              <w:t xml:space="preserve">an </w:t>
            </w:r>
            <w:proofErr w:type="spellStart"/>
            <w:r w:rsidRPr="00CE02E8">
              <w:t>organizationwide</w:t>
            </w:r>
            <w:proofErr w:type="spellEnd"/>
            <w:r w:rsidRPr="00CE02E8">
              <w:t xml:space="preserve"> program to identify and remove catheters that are no longer necessary using one or more methods documented to be effective</w:t>
            </w:r>
            <w:r>
              <w:t>?</w:t>
            </w: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6EF9776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7367237A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56C8F6D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76B2186D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1F6C4E3D" w14:textId="77777777" w:rsidTr="00097018">
        <w:trPr>
          <w:cantSplit/>
          <w:trHeight w:val="288"/>
        </w:trPr>
        <w:tc>
          <w:tcPr>
            <w:tcW w:w="10800" w:type="dxa"/>
            <w:gridSpan w:val="5"/>
            <w:shd w:val="clear" w:color="auto" w:fill="D0CECE" w:themeFill="background2" w:themeFillShade="E6"/>
            <w:vAlign w:val="center"/>
          </w:tcPr>
          <w:p w14:paraId="62DEFBBC" w14:textId="77777777" w:rsidR="00C34546" w:rsidRPr="004713B9" w:rsidRDefault="00C34546" w:rsidP="00097018">
            <w:pPr>
              <w:pStyle w:val="Table2b"/>
            </w:pPr>
            <w:r>
              <w:t>Appropriate Use</w:t>
            </w:r>
          </w:p>
        </w:tc>
      </w:tr>
      <w:tr w:rsidR="00C34546" w:rsidRPr="00297CB1" w14:paraId="016B569B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19024611" w14:textId="3E1381F7" w:rsidR="00C34546" w:rsidRPr="00F3010C" w:rsidRDefault="00C34546" w:rsidP="00097018">
            <w:pPr>
              <w:pStyle w:val="Table2Text"/>
            </w:pPr>
            <w:r>
              <w:t xml:space="preserve">Do the organization’s written </w:t>
            </w:r>
            <w:r w:rsidR="003F287E">
              <w:t xml:space="preserve">policies and </w:t>
            </w:r>
            <w:r>
              <w:t xml:space="preserve">procedures include </w:t>
            </w:r>
            <w:r w:rsidRPr="00B368D9">
              <w:rPr>
                <w:i/>
              </w:rPr>
              <w:t>limited</w:t>
            </w:r>
            <w:r>
              <w:t xml:space="preserve"> examples of appropriate indications for indwelling urinary catheter use? Do they include the </w:t>
            </w:r>
            <w:proofErr w:type="gramStart"/>
            <w:r>
              <w:t>following</w:t>
            </w:r>
            <w:r>
              <w:rPr>
                <w:vertAlign w:val="superscript"/>
              </w:rPr>
              <w:t>1</w:t>
            </w:r>
            <w:r w:rsidR="00F3010C">
              <w:t>:</w:t>
            </w:r>
            <w:proofErr w:type="gramEnd"/>
          </w:p>
          <w:p w14:paraId="0746ADBB" w14:textId="77777777" w:rsidR="00C34546" w:rsidRDefault="00C34546" w:rsidP="00C34546">
            <w:pPr>
              <w:pStyle w:val="Table2Text"/>
              <w:numPr>
                <w:ilvl w:val="0"/>
                <w:numId w:val="8"/>
              </w:numPr>
            </w:pPr>
            <w:r>
              <w:t xml:space="preserve">Perioperative use for </w:t>
            </w:r>
            <w:r w:rsidRPr="00540108">
              <w:rPr>
                <w:i/>
              </w:rPr>
              <w:t>selected</w:t>
            </w:r>
            <w:r>
              <w:t xml:space="preserve"> surgical procedures?</w:t>
            </w:r>
          </w:p>
          <w:p w14:paraId="3D839136" w14:textId="77777777" w:rsidR="00C34546" w:rsidRDefault="00C34546" w:rsidP="00C34546">
            <w:pPr>
              <w:pStyle w:val="Table2Text"/>
              <w:numPr>
                <w:ilvl w:val="0"/>
                <w:numId w:val="8"/>
              </w:numPr>
            </w:pPr>
            <w:r>
              <w:t>Hourly assessment of urine output in patients in an ICU?</w:t>
            </w:r>
          </w:p>
          <w:p w14:paraId="7B6699E2" w14:textId="77777777" w:rsidR="00C34546" w:rsidRDefault="00C34546" w:rsidP="00C34546">
            <w:pPr>
              <w:pStyle w:val="Table2Text"/>
              <w:numPr>
                <w:ilvl w:val="0"/>
                <w:numId w:val="8"/>
              </w:numPr>
            </w:pPr>
            <w:r>
              <w:t>Management of acute urinary retention and urinary obstruction?</w:t>
            </w:r>
          </w:p>
          <w:p w14:paraId="2A2A6811" w14:textId="77777777" w:rsidR="00C34546" w:rsidRDefault="00C34546" w:rsidP="00C34546">
            <w:pPr>
              <w:pStyle w:val="Table2Text"/>
              <w:numPr>
                <w:ilvl w:val="0"/>
                <w:numId w:val="8"/>
              </w:numPr>
            </w:pPr>
            <w:r>
              <w:t>Assistance in healing of open pressure ulcers or skin grafts for selected patients with urinary incontinence?</w:t>
            </w:r>
          </w:p>
          <w:p w14:paraId="37E71C7B" w14:textId="2423F955" w:rsidR="00C34546" w:rsidRDefault="00C34546" w:rsidP="00C34546">
            <w:pPr>
              <w:pStyle w:val="Table2Text"/>
              <w:numPr>
                <w:ilvl w:val="0"/>
                <w:numId w:val="8"/>
              </w:numPr>
            </w:pPr>
            <w:r>
              <w:t xml:space="preserve">At patient request to improve comfort (in </w:t>
            </w:r>
            <w:r w:rsidRPr="00046E89">
              <w:rPr>
                <w:i/>
              </w:rPr>
              <w:t>exceptional</w:t>
            </w:r>
            <w:r>
              <w:t xml:space="preserve"> circumstances, </w:t>
            </w:r>
            <w:r w:rsidR="003F287E">
              <w:t>for example</w:t>
            </w:r>
            <w:r>
              <w:t>, end-of-life care)?</w:t>
            </w:r>
          </w:p>
        </w:tc>
        <w:tc>
          <w:tcPr>
            <w:tcW w:w="360" w:type="dxa"/>
            <w:shd w:val="clear" w:color="auto" w:fill="auto"/>
          </w:tcPr>
          <w:p w14:paraId="383C7F6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03EFD79A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32EF23C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5B0F9F9E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6F14FDC1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0DE6227F" w14:textId="77777777" w:rsidR="00C34546" w:rsidRDefault="00C34546" w:rsidP="00097018">
            <w:pPr>
              <w:pStyle w:val="Table2Text"/>
            </w:pPr>
            <w:r>
              <w:t>Does the organization avoid urinary catheters in patients and residents for managing incontinence?</w:t>
            </w:r>
          </w:p>
        </w:tc>
        <w:tc>
          <w:tcPr>
            <w:tcW w:w="360" w:type="dxa"/>
            <w:shd w:val="clear" w:color="auto" w:fill="auto"/>
          </w:tcPr>
          <w:p w14:paraId="50C61FBA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5BBC13C0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594E819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33CD8931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13CC844E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1357D6F8" w14:textId="77777777" w:rsidR="00C34546" w:rsidRDefault="00C34546" w:rsidP="00097018">
            <w:pPr>
              <w:pStyle w:val="Table2Text"/>
            </w:pPr>
            <w:r>
              <w:t>Are</w:t>
            </w:r>
            <w:r w:rsidRPr="00335C4D">
              <w:t xml:space="preserve"> urinary catheters </w:t>
            </w:r>
            <w:r>
              <w:t xml:space="preserve">used </w:t>
            </w:r>
            <w:r w:rsidRPr="00335C4D">
              <w:t>in operative patients only as necessary rather than routinely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2BDE935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14C6CFF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A23FC89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419BDF26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0D3C710C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27FC7376" w14:textId="77777777" w:rsidR="00C34546" w:rsidRDefault="00C34546" w:rsidP="00097018">
            <w:pPr>
              <w:pStyle w:val="Table2Text"/>
            </w:pPr>
            <w:r>
              <w:t xml:space="preserve">When applicable, does a doctor </w:t>
            </w:r>
            <w:r w:rsidRPr="00FF2684">
              <w:t>provide a written rationale for a urinary catheter consistent with evidence-based guidelines</w:t>
            </w:r>
            <w:r>
              <w:t xml:space="preserve">? </w:t>
            </w:r>
          </w:p>
        </w:tc>
        <w:tc>
          <w:tcPr>
            <w:tcW w:w="360" w:type="dxa"/>
            <w:shd w:val="clear" w:color="auto" w:fill="auto"/>
          </w:tcPr>
          <w:p w14:paraId="1AE6488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0F78B0D8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4250D7C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3C831EAC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05F96A7D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62C9948D" w14:textId="77777777" w:rsidR="00C34546" w:rsidRDefault="00C34546" w:rsidP="00097018">
            <w:pPr>
              <w:pStyle w:val="Table2Text"/>
            </w:pPr>
            <w:r>
              <w:lastRenderedPageBreak/>
              <w:t>Do patient records document c</w:t>
            </w:r>
            <w:r w:rsidRPr="00046E89">
              <w:t xml:space="preserve">riteria for removal </w:t>
            </w:r>
            <w:r>
              <w:t>or</w:t>
            </w:r>
            <w:r w:rsidRPr="00046E89">
              <w:t xml:space="preserve"> justification for continued use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6A54D217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530CB9A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A3A70A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1F010A6B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313427F6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4C76F90D" w14:textId="77777777" w:rsidR="00C34546" w:rsidRDefault="00C34546" w:rsidP="00097018">
            <w:pPr>
              <w:pStyle w:val="Table2Text"/>
            </w:pPr>
            <w:r>
              <w:t>If possible, is a portable ultrasound device used in patients undergoing intermittent catheterization to assess urine volume and reduce unnecessary catheter insertions?</w:t>
            </w:r>
          </w:p>
        </w:tc>
        <w:tc>
          <w:tcPr>
            <w:tcW w:w="360" w:type="dxa"/>
            <w:shd w:val="clear" w:color="auto" w:fill="auto"/>
          </w:tcPr>
          <w:p w14:paraId="0B3D580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4B675C30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57486E2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10B6003F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6BAE0CAF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38EDCF40" w14:textId="77777777" w:rsidR="00C34546" w:rsidRDefault="00C34546" w:rsidP="00097018">
            <w:pPr>
              <w:pStyle w:val="Table2Text"/>
            </w:pPr>
            <w:r>
              <w:t>If ultrasound bladder scanners are used for assessments, are indications for use clearly stated?</w:t>
            </w:r>
          </w:p>
        </w:tc>
        <w:tc>
          <w:tcPr>
            <w:tcW w:w="360" w:type="dxa"/>
            <w:shd w:val="clear" w:color="auto" w:fill="auto"/>
          </w:tcPr>
          <w:p w14:paraId="16349DA6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7B90A325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76CFCB55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1CB876B0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76CD826D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0F29921C" w14:textId="6DC42D45" w:rsidR="00C34546" w:rsidRDefault="003F287E" w:rsidP="00097018">
            <w:pPr>
              <w:pStyle w:val="Table2Text"/>
            </w:pPr>
            <w:r>
              <w:t>Is</w:t>
            </w:r>
            <w:r w:rsidR="00C34546">
              <w:t xml:space="preserve"> nursing staff trained in the use of bladder scanners?</w:t>
            </w:r>
          </w:p>
        </w:tc>
        <w:tc>
          <w:tcPr>
            <w:tcW w:w="360" w:type="dxa"/>
            <w:shd w:val="clear" w:color="auto" w:fill="auto"/>
          </w:tcPr>
          <w:p w14:paraId="48D6EB7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78138C37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0F71A56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42BA0E90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754B33DE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451180D0" w14:textId="77777777" w:rsidR="00C34546" w:rsidRDefault="00C34546" w:rsidP="00097018">
            <w:pPr>
              <w:pStyle w:val="Table2Text"/>
            </w:pPr>
            <w:r>
              <w:t>Is equipment adequately cleaned and disinfected between patients?</w:t>
            </w:r>
          </w:p>
        </w:tc>
        <w:tc>
          <w:tcPr>
            <w:tcW w:w="360" w:type="dxa"/>
            <w:shd w:val="clear" w:color="auto" w:fill="auto"/>
          </w:tcPr>
          <w:p w14:paraId="4B879716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2BBBF39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647BF3F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024A3E78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714D6A7A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6111C748" w14:textId="77777777" w:rsidR="00C34546" w:rsidRDefault="00C34546" w:rsidP="00097018">
            <w:pPr>
              <w:pStyle w:val="Table2Text"/>
            </w:pPr>
            <w:r>
              <w:t>Are indwelling</w:t>
            </w:r>
            <w:r w:rsidRPr="004B743E">
              <w:t xml:space="preserve"> urinary catheters assessed regularly for continued need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0216FAD7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46A1A9E0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42FED0D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449DB59F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696D8428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41FAC2BB" w14:textId="77777777" w:rsidR="00C34546" w:rsidRDefault="00C34546" w:rsidP="00097018">
            <w:pPr>
              <w:pStyle w:val="Table2Text"/>
            </w:pPr>
            <w:r>
              <w:t>Is</w:t>
            </w:r>
            <w:r w:rsidRPr="004B743E">
              <w:t xml:space="preserve"> </w:t>
            </w:r>
            <w:r>
              <w:t>continued</w:t>
            </w:r>
            <w:r w:rsidRPr="004B743E">
              <w:t xml:space="preserve"> need </w:t>
            </w:r>
            <w:r>
              <w:t xml:space="preserve">assessment for indwelling urinary catheters </w:t>
            </w:r>
            <w:r w:rsidRPr="004B743E">
              <w:t>documented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4C0D55E0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36A4595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5A03B505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5B4461EC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5DB8A48C" w14:textId="77777777" w:rsidTr="00097018">
        <w:trPr>
          <w:cantSplit/>
          <w:trHeight w:val="288"/>
        </w:trPr>
        <w:tc>
          <w:tcPr>
            <w:tcW w:w="10800" w:type="dxa"/>
            <w:gridSpan w:val="5"/>
            <w:shd w:val="clear" w:color="auto" w:fill="D0CECE" w:themeFill="background2" w:themeFillShade="E6"/>
            <w:vAlign w:val="center"/>
          </w:tcPr>
          <w:p w14:paraId="2973E22D" w14:textId="77777777" w:rsidR="00C34546" w:rsidRPr="004713B9" w:rsidRDefault="00C34546" w:rsidP="00097018">
            <w:pPr>
              <w:pStyle w:val="Table2b"/>
            </w:pPr>
            <w:r>
              <w:t>Proper Techniques</w:t>
            </w:r>
          </w:p>
        </w:tc>
      </w:tr>
      <w:tr w:rsidR="00C34546" w:rsidRPr="00297CB1" w14:paraId="35D2D2D3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0F8D84A6" w14:textId="77777777" w:rsidR="00C34546" w:rsidRDefault="00C34546" w:rsidP="00097018">
            <w:pPr>
              <w:pStyle w:val="Table2Text"/>
            </w:pPr>
            <w:r>
              <w:t>Unless otherwise clinically indicated, is the smallest bore catheter possible used, consistent with good drainage?</w:t>
            </w:r>
          </w:p>
        </w:tc>
        <w:tc>
          <w:tcPr>
            <w:tcW w:w="360" w:type="dxa"/>
            <w:shd w:val="clear" w:color="auto" w:fill="auto"/>
          </w:tcPr>
          <w:p w14:paraId="43269C76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3B4D31A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1B75FAB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18209A79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57BC19C4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73EEAB56" w14:textId="77777777" w:rsidR="00C34546" w:rsidRDefault="00C34546" w:rsidP="00097018">
            <w:pPr>
              <w:pStyle w:val="Table2Text"/>
            </w:pPr>
            <w:r w:rsidRPr="007405F6">
              <w:t>Following aseptic insertion of the urinary catheter</w:t>
            </w:r>
            <w:r>
              <w:t xml:space="preserve">, is </w:t>
            </w:r>
            <w:r w:rsidRPr="007405F6">
              <w:t>a closed drainage system</w:t>
            </w:r>
            <w:r>
              <w:t xml:space="preserve"> maintained?</w:t>
            </w:r>
          </w:p>
        </w:tc>
        <w:tc>
          <w:tcPr>
            <w:tcW w:w="360" w:type="dxa"/>
            <w:shd w:val="clear" w:color="auto" w:fill="auto"/>
          </w:tcPr>
          <w:p w14:paraId="262FF569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18E677A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5C898947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23643E70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094BCF01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66354E31" w14:textId="77777777" w:rsidR="00C34546" w:rsidRDefault="00C34546" w:rsidP="00097018">
            <w:pPr>
              <w:pStyle w:val="Table2Text"/>
            </w:pPr>
            <w:r>
              <w:t>If breaks in aseptic technique, disconnection, or leakage occur, are the catheter and collecting system replaced using aseptic technique and sterile equipment?</w:t>
            </w:r>
          </w:p>
        </w:tc>
        <w:tc>
          <w:tcPr>
            <w:tcW w:w="360" w:type="dxa"/>
            <w:shd w:val="clear" w:color="auto" w:fill="auto"/>
          </w:tcPr>
          <w:p w14:paraId="26058D69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3E0EC64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57D9FA38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061216A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447A5E93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3C5117A1" w14:textId="77777777" w:rsidR="00C34546" w:rsidRDefault="00C34546" w:rsidP="00097018">
            <w:pPr>
              <w:pStyle w:val="Table2Text"/>
            </w:pPr>
            <w:r>
              <w:t>Is an unobstructed urine flow maintained?</w:t>
            </w:r>
          </w:p>
        </w:tc>
        <w:tc>
          <w:tcPr>
            <w:tcW w:w="360" w:type="dxa"/>
            <w:shd w:val="clear" w:color="auto" w:fill="auto"/>
          </w:tcPr>
          <w:p w14:paraId="0E045328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56F6ECF0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59EC90FF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383705C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7E7DB0ED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258B0F7C" w14:textId="77777777" w:rsidR="00C34546" w:rsidRDefault="00C34546" w:rsidP="00097018">
            <w:pPr>
              <w:pStyle w:val="Table2Text"/>
            </w:pPr>
            <w:r>
              <w:t>Has the organization considered using urinary catheter systems with preconnected, sealed catheter-tubing junctions?</w:t>
            </w:r>
          </w:p>
        </w:tc>
        <w:tc>
          <w:tcPr>
            <w:tcW w:w="360" w:type="dxa"/>
            <w:shd w:val="clear" w:color="auto" w:fill="auto"/>
          </w:tcPr>
          <w:p w14:paraId="62DDD8F8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73D98286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7A71461D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69BB50D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506ED2F3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36F961F2" w14:textId="77777777" w:rsidR="00C34546" w:rsidRDefault="00C34546" w:rsidP="00097018">
            <w:pPr>
              <w:pStyle w:val="Table2Text"/>
            </w:pPr>
            <w:r>
              <w:t>Are the catheter and collecting tube kept free from kinking?</w:t>
            </w:r>
          </w:p>
        </w:tc>
        <w:tc>
          <w:tcPr>
            <w:tcW w:w="360" w:type="dxa"/>
            <w:shd w:val="clear" w:color="auto" w:fill="auto"/>
          </w:tcPr>
          <w:p w14:paraId="182F3F7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67A31EDC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77E3BB3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7691BF8F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0E79B56F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469F93D0" w14:textId="77777777" w:rsidR="00C34546" w:rsidRDefault="00C34546" w:rsidP="00097018">
            <w:pPr>
              <w:pStyle w:val="Table2Text"/>
            </w:pPr>
            <w:proofErr w:type="gramStart"/>
            <w:r>
              <w:t>Is the collecting bag kept below the level of the bladder at all times</w:t>
            </w:r>
            <w:proofErr w:type="gramEnd"/>
            <w:r>
              <w:t xml:space="preserve">? </w:t>
            </w:r>
          </w:p>
        </w:tc>
        <w:tc>
          <w:tcPr>
            <w:tcW w:w="360" w:type="dxa"/>
            <w:shd w:val="clear" w:color="auto" w:fill="auto"/>
          </w:tcPr>
          <w:p w14:paraId="72F65CBD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7050B81E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63B441A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1548372F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53DD0EED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6E320F01" w14:textId="77777777" w:rsidR="00C34546" w:rsidRDefault="00C34546" w:rsidP="00097018">
            <w:pPr>
              <w:pStyle w:val="Table2Text"/>
            </w:pPr>
            <w:r>
              <w:t>Does staff ensure the collecting bag and connecting tubing is not resting on the floor?</w:t>
            </w:r>
          </w:p>
        </w:tc>
        <w:tc>
          <w:tcPr>
            <w:tcW w:w="360" w:type="dxa"/>
            <w:shd w:val="clear" w:color="auto" w:fill="auto"/>
          </w:tcPr>
          <w:p w14:paraId="11769599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0D55C85B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EF4004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1BABC77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193B1603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629270F0" w14:textId="77777777" w:rsidR="00C34546" w:rsidRDefault="00C34546" w:rsidP="00097018">
            <w:pPr>
              <w:pStyle w:val="Table2Text"/>
            </w:pPr>
            <w:r>
              <w:t xml:space="preserve">Is the collecting bag emptied regularly, using a separate, clean collecting container for each patient? </w:t>
            </w:r>
          </w:p>
        </w:tc>
        <w:tc>
          <w:tcPr>
            <w:tcW w:w="360" w:type="dxa"/>
            <w:shd w:val="clear" w:color="auto" w:fill="auto"/>
          </w:tcPr>
          <w:p w14:paraId="27039509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4F7938AF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7880772D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7368DEDF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73BDB368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0AC83474" w14:textId="01AFCE12" w:rsidR="00C34546" w:rsidRDefault="00C34546" w:rsidP="00097018">
            <w:pPr>
              <w:pStyle w:val="Table2Text"/>
            </w:pPr>
            <w:r>
              <w:lastRenderedPageBreak/>
              <w:t>Does staff avoid splashing and prevent contact of the drainage spigot with the nonsterile collecting container?</w:t>
            </w:r>
          </w:p>
        </w:tc>
        <w:tc>
          <w:tcPr>
            <w:tcW w:w="360" w:type="dxa"/>
            <w:shd w:val="clear" w:color="auto" w:fill="auto"/>
          </w:tcPr>
          <w:p w14:paraId="3D9104EE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7F77008A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135CA56C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442DA4D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07C4FDF1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4F988B26" w14:textId="77777777" w:rsidR="00C34546" w:rsidRDefault="00C34546" w:rsidP="00097018">
            <w:pPr>
              <w:pStyle w:val="Table2Text"/>
            </w:pPr>
            <w:r>
              <w:t>Are</w:t>
            </w:r>
            <w:r w:rsidRPr="0034189C">
              <w:t xml:space="preserve"> urine samples</w:t>
            </w:r>
            <w:r>
              <w:t xml:space="preserve"> obtained</w:t>
            </w:r>
            <w:r w:rsidRPr="0034189C">
              <w:t xml:space="preserve"> aseptically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2A1F201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071E48A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FD50628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1A59F2D1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2AD19725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2B4EBB01" w14:textId="77777777" w:rsidR="00C34546" w:rsidRDefault="00C34546" w:rsidP="00097018">
            <w:pPr>
              <w:pStyle w:val="Table2Text"/>
            </w:pPr>
            <w:r>
              <w:t>Does staff manage obstructions or the possibility of obstructions?</w:t>
            </w:r>
          </w:p>
        </w:tc>
        <w:tc>
          <w:tcPr>
            <w:tcW w:w="360" w:type="dxa"/>
            <w:shd w:val="clear" w:color="auto" w:fill="auto"/>
          </w:tcPr>
          <w:p w14:paraId="0668CE8A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7DC827F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02B16860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AFDEF48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2BDB095A" w14:textId="77777777" w:rsidTr="00097018">
        <w:trPr>
          <w:cantSplit/>
          <w:trHeight w:val="288"/>
        </w:trPr>
        <w:tc>
          <w:tcPr>
            <w:tcW w:w="10800" w:type="dxa"/>
            <w:gridSpan w:val="5"/>
            <w:shd w:val="clear" w:color="auto" w:fill="D0CECE" w:themeFill="background2" w:themeFillShade="E6"/>
            <w:vAlign w:val="center"/>
          </w:tcPr>
          <w:p w14:paraId="45A025E8" w14:textId="77777777" w:rsidR="00C34546" w:rsidRPr="00715B65" w:rsidRDefault="00C34546" w:rsidP="00097018">
            <w:pPr>
              <w:pStyle w:val="Table2b"/>
            </w:pPr>
            <w:r>
              <w:t>Training and Education</w:t>
            </w:r>
          </w:p>
        </w:tc>
      </w:tr>
      <w:tr w:rsidR="00C34546" w:rsidRPr="00297CB1" w14:paraId="7A5DE674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0D0293E5" w14:textId="77777777" w:rsidR="00C34546" w:rsidRPr="00172637" w:rsidRDefault="00C34546" w:rsidP="00097018">
            <w:pPr>
              <w:pStyle w:val="Table2Text"/>
            </w:pPr>
            <w:r>
              <w:t>Does the organization—</w:t>
            </w:r>
            <w:r w:rsidRPr="002D3A77">
              <w:t>upon hire or granting of initial privileges</w:t>
            </w:r>
            <w:r>
              <w:t>—e</w:t>
            </w:r>
            <w:r w:rsidRPr="002D3A77">
              <w:t xml:space="preserve">ducate staff and licensed independent practitioners involved in the use of indwelling urinary catheters about CAUTI and the importance of </w:t>
            </w:r>
            <w:r>
              <w:t>IPC?</w:t>
            </w:r>
          </w:p>
        </w:tc>
        <w:tc>
          <w:tcPr>
            <w:tcW w:w="360" w:type="dxa"/>
            <w:shd w:val="clear" w:color="auto" w:fill="auto"/>
          </w:tcPr>
          <w:p w14:paraId="36F075A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41DD9F98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6E405897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359398E9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104F7D0B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7F5ED8BD" w14:textId="77777777" w:rsidR="00C34546" w:rsidRDefault="00C34546" w:rsidP="00097018">
            <w:pPr>
              <w:pStyle w:val="Table2Text"/>
            </w:pPr>
            <w:r>
              <w:t>Is o</w:t>
            </w:r>
            <w:r w:rsidRPr="002D3A77">
              <w:t xml:space="preserve">ngoing education about CAUTI and the importance of </w:t>
            </w:r>
            <w:r>
              <w:t>IPC provided?</w:t>
            </w:r>
          </w:p>
        </w:tc>
        <w:tc>
          <w:tcPr>
            <w:tcW w:w="360" w:type="dxa"/>
            <w:shd w:val="clear" w:color="auto" w:fill="auto"/>
          </w:tcPr>
          <w:p w14:paraId="74ADBA60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47D3EE7C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870DD65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0CEA3713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29CB7B68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547CB7C2" w14:textId="77777777" w:rsidR="00C34546" w:rsidRDefault="00C34546" w:rsidP="00097018">
            <w:pPr>
              <w:pStyle w:val="Table2Text"/>
            </w:pPr>
            <w:r>
              <w:t xml:space="preserve">Is </w:t>
            </w:r>
            <w:r w:rsidRPr="002D3A77">
              <w:t>competenc</w:t>
            </w:r>
            <w:r>
              <w:t>y</w:t>
            </w:r>
            <w:r w:rsidRPr="002D3A77">
              <w:t xml:space="preserve"> about CAUTI and the importance of </w:t>
            </w:r>
            <w:r>
              <w:t>IPC</w:t>
            </w:r>
            <w:r w:rsidRPr="002D3A77">
              <w:t xml:space="preserve"> asses</w:t>
            </w:r>
            <w:r>
              <w:t>sed?</w:t>
            </w:r>
          </w:p>
        </w:tc>
        <w:tc>
          <w:tcPr>
            <w:tcW w:w="360" w:type="dxa"/>
            <w:shd w:val="clear" w:color="auto" w:fill="auto"/>
          </w:tcPr>
          <w:p w14:paraId="4FA2601F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234E6C8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12A5C2F9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7C3574B7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776D7AAB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7E4A000C" w14:textId="77777777" w:rsidR="00C34546" w:rsidRDefault="00C34546" w:rsidP="00097018">
            <w:pPr>
              <w:pStyle w:val="Table2Text"/>
            </w:pPr>
            <w:r>
              <w:t>Does the organization train staff on appropriate standard precautions as part of CAUTI prevention, including using gloves and gown as appropriate during any manipulation of the catheter or collecting system?</w:t>
            </w:r>
          </w:p>
        </w:tc>
        <w:tc>
          <w:tcPr>
            <w:tcW w:w="360" w:type="dxa"/>
            <w:shd w:val="clear" w:color="auto" w:fill="auto"/>
          </w:tcPr>
          <w:p w14:paraId="77F0C03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6A0A3779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4FEF9CC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4C1BC9B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221002A3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3E07F5B2" w14:textId="77777777" w:rsidR="00C34546" w:rsidRDefault="00C34546" w:rsidP="00097018">
            <w:pPr>
              <w:pStyle w:val="Table2Text"/>
            </w:pPr>
            <w:r>
              <w:t xml:space="preserve">Do only </w:t>
            </w:r>
            <w:r w:rsidRPr="00046E89">
              <w:t xml:space="preserve">trained, dedicated </w:t>
            </w:r>
            <w:r>
              <w:t>staff</w:t>
            </w:r>
            <w:r w:rsidRPr="00046E89">
              <w:t xml:space="preserve"> insert urinary catheter</w:t>
            </w:r>
            <w:r>
              <w:t>s?</w:t>
            </w: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5269860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3546B41F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7478E858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5D766510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71205D9F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5B41E94D" w14:textId="77777777" w:rsidR="00C34546" w:rsidRDefault="00C34546" w:rsidP="00097018">
            <w:pPr>
              <w:pStyle w:val="Table2Text"/>
            </w:pPr>
            <w:r>
              <w:t>Are p</w:t>
            </w:r>
            <w:r w:rsidRPr="00B961A1">
              <w:t xml:space="preserve">atients who have undergone </w:t>
            </w:r>
            <w:r>
              <w:t>urinary catheterization</w:t>
            </w:r>
            <w:r w:rsidRPr="00B961A1">
              <w:t xml:space="preserve"> at the facility educated </w:t>
            </w:r>
            <w:r>
              <w:t>about</w:t>
            </w:r>
            <w:r w:rsidRPr="00B961A1">
              <w:t xml:space="preserve"> signs and symptoms of infection associated with the procedure and instructed to notify the facility if such signs or symptoms occur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0AA010C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39AF9787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054E099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73391D27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47156865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01B491BB" w14:textId="77777777" w:rsidR="00C34546" w:rsidRDefault="00C34546" w:rsidP="00097018">
            <w:pPr>
              <w:pStyle w:val="Table2Text"/>
            </w:pPr>
            <w:r>
              <w:t>Are patients educated on CAUTI prevention?</w:t>
            </w:r>
          </w:p>
        </w:tc>
        <w:tc>
          <w:tcPr>
            <w:tcW w:w="360" w:type="dxa"/>
            <w:shd w:val="clear" w:color="auto" w:fill="auto"/>
          </w:tcPr>
          <w:p w14:paraId="074754E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568FFA1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6C79C6E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16D0107E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53AEAB88" w14:textId="77777777" w:rsidTr="00097018">
        <w:trPr>
          <w:cantSplit/>
          <w:trHeight w:val="288"/>
        </w:trPr>
        <w:tc>
          <w:tcPr>
            <w:tcW w:w="10800" w:type="dxa"/>
            <w:gridSpan w:val="5"/>
            <w:shd w:val="clear" w:color="auto" w:fill="D0CECE" w:themeFill="background2" w:themeFillShade="E6"/>
            <w:vAlign w:val="center"/>
          </w:tcPr>
          <w:p w14:paraId="1B52D47E" w14:textId="77777777" w:rsidR="00C34546" w:rsidRPr="004713B9" w:rsidRDefault="00C34546" w:rsidP="00097018">
            <w:pPr>
              <w:pStyle w:val="Table2b"/>
            </w:pPr>
            <w:r>
              <w:t>Performance Measures</w:t>
            </w:r>
          </w:p>
        </w:tc>
      </w:tr>
      <w:tr w:rsidR="00C34546" w:rsidRPr="00297CB1" w14:paraId="50B86882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6EF75E5D" w14:textId="77777777" w:rsidR="00C34546" w:rsidRDefault="00C34546" w:rsidP="00097018">
            <w:pPr>
              <w:pStyle w:val="Table2Text"/>
            </w:pPr>
            <w:r>
              <w:t xml:space="preserve">Does the organization measure and monitor CAUTI prevention processes and outcomes in high-volume areas </w:t>
            </w:r>
            <w:proofErr w:type="gramStart"/>
            <w:r>
              <w:t>by:</w:t>
            </w:r>
            <w:proofErr w:type="gramEnd"/>
          </w:p>
          <w:p w14:paraId="22EC0D73" w14:textId="77777777" w:rsidR="00C34546" w:rsidRDefault="00C34546" w:rsidP="00C34546">
            <w:pPr>
              <w:pStyle w:val="Table2Text"/>
              <w:numPr>
                <w:ilvl w:val="0"/>
                <w:numId w:val="7"/>
              </w:numPr>
            </w:pPr>
            <w:r>
              <w:t>Selecting measures using evidence-based guidelines or best practices?</w:t>
            </w:r>
          </w:p>
          <w:p w14:paraId="54CCAB66" w14:textId="77777777" w:rsidR="00C34546" w:rsidRDefault="00C34546" w:rsidP="00C34546">
            <w:pPr>
              <w:pStyle w:val="Table2Text"/>
              <w:numPr>
                <w:ilvl w:val="0"/>
                <w:numId w:val="7"/>
              </w:numPr>
            </w:pPr>
            <w:r>
              <w:t>Having a consistent method for medical record documentation of indwelling urinary catheter use, insertion, and maintenance?</w:t>
            </w:r>
          </w:p>
          <w:p w14:paraId="4AD851DA" w14:textId="77777777" w:rsidR="00C34546" w:rsidRDefault="00C34546" w:rsidP="00C34546">
            <w:pPr>
              <w:pStyle w:val="Table2Text"/>
              <w:numPr>
                <w:ilvl w:val="0"/>
                <w:numId w:val="7"/>
              </w:numPr>
            </w:pPr>
            <w:r>
              <w:t>Monitoring compliance with evidence-based guidelines or best practices?</w:t>
            </w:r>
          </w:p>
          <w:p w14:paraId="67C90451" w14:textId="77777777" w:rsidR="00C34546" w:rsidRPr="00840C44" w:rsidRDefault="00C34546" w:rsidP="00C34546">
            <w:pPr>
              <w:pStyle w:val="Table2Text"/>
              <w:numPr>
                <w:ilvl w:val="0"/>
                <w:numId w:val="7"/>
              </w:numPr>
            </w:pPr>
            <w:r>
              <w:t>Evaluating the effectiveness of prevention efforts?</w:t>
            </w:r>
          </w:p>
        </w:tc>
        <w:tc>
          <w:tcPr>
            <w:tcW w:w="360" w:type="dxa"/>
            <w:shd w:val="clear" w:color="auto" w:fill="auto"/>
          </w:tcPr>
          <w:p w14:paraId="25B7756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0A1F284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68586F40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23B0CD15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3DCC6B11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4D8E20D0" w14:textId="77777777" w:rsidR="00C34546" w:rsidRPr="00840C44" w:rsidRDefault="00C34546" w:rsidP="00097018">
            <w:pPr>
              <w:pStyle w:val="Table2Text"/>
            </w:pPr>
            <w:r>
              <w:lastRenderedPageBreak/>
              <w:t xml:space="preserve">Has the organization implemented a quality improvement (QI) effort to enhance appropriate use of indwelling catheters and to reduce the risk of CAUTI based on a facility risk assessment? </w:t>
            </w:r>
          </w:p>
        </w:tc>
        <w:tc>
          <w:tcPr>
            <w:tcW w:w="360" w:type="dxa"/>
            <w:shd w:val="clear" w:color="auto" w:fill="auto"/>
          </w:tcPr>
          <w:p w14:paraId="608DA06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344E9AC1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4693BF1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2D15F107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6CBB058F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663436A0" w14:textId="323A4459" w:rsidR="00C34546" w:rsidRDefault="00C34546" w:rsidP="00097018">
            <w:pPr>
              <w:pStyle w:val="Table2Text"/>
            </w:pPr>
            <w:r>
              <w:t xml:space="preserve">Are these QI efforts </w:t>
            </w:r>
            <w:r w:rsidR="003F287E">
              <w:t xml:space="preserve">to reduce CAUTI </w:t>
            </w:r>
            <w:r>
              <w:t>regularly evaluated?</w:t>
            </w:r>
          </w:p>
        </w:tc>
        <w:tc>
          <w:tcPr>
            <w:tcW w:w="360" w:type="dxa"/>
            <w:shd w:val="clear" w:color="auto" w:fill="auto"/>
          </w:tcPr>
          <w:p w14:paraId="7C2094F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08FF460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442D8DD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22A69BFD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7611708C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5DD1382F" w14:textId="77777777" w:rsidR="00C34546" w:rsidRPr="00840C44" w:rsidRDefault="00C34546" w:rsidP="00097018">
            <w:pPr>
              <w:pStyle w:val="Table2Text"/>
            </w:pPr>
            <w:r w:rsidRPr="00E10D08">
              <w:t xml:space="preserve">If surveillance for CAUTI is performed, </w:t>
            </w:r>
            <w:r>
              <w:t>does the facility ensure</w:t>
            </w:r>
            <w:r w:rsidRPr="00E10D08">
              <w:t xml:space="preserve"> that there are </w:t>
            </w:r>
            <w:proofErr w:type="gramStart"/>
            <w:r w:rsidRPr="00E10D08">
              <w:t>sufficient</w:t>
            </w:r>
            <w:proofErr w:type="gramEnd"/>
            <w:r w:rsidRPr="00E10D08">
              <w:t xml:space="preserve"> trained personnel and technology resources to support surveillance for urinary catheter use and outcomes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3E653904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4C493567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2F92A04A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271BF1A1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14BEFF3C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16179A81" w14:textId="6A461134" w:rsidR="00C34546" w:rsidRPr="00840C44" w:rsidRDefault="00C34546" w:rsidP="00097018">
            <w:pPr>
              <w:pStyle w:val="Table2Text"/>
            </w:pPr>
            <w:r>
              <w:t>If</w:t>
            </w:r>
            <w:r w:rsidRPr="00381AEF">
              <w:t xml:space="preserve"> performing surveillance for CAUTI, </w:t>
            </w:r>
            <w:r>
              <w:t>does the IPC leader provide</w:t>
            </w:r>
            <w:r w:rsidRPr="00381AEF">
              <w:t xml:space="preserve"> regular (</w:t>
            </w:r>
            <w:r w:rsidR="003F287E">
              <w:t xml:space="preserve">for example, </w:t>
            </w:r>
            <w:r w:rsidRPr="00381AEF">
              <w:t>quarterly) feedback of unit-specific CAUTI rat</w:t>
            </w:r>
            <w:r>
              <w:t xml:space="preserve">ios </w:t>
            </w:r>
            <w:r w:rsidRPr="00381AEF">
              <w:t>to nursing staff and other appropriate clinical care staff</w:t>
            </w:r>
            <w:r>
              <w:t>?</w:t>
            </w:r>
          </w:p>
        </w:tc>
        <w:tc>
          <w:tcPr>
            <w:tcW w:w="360" w:type="dxa"/>
            <w:shd w:val="clear" w:color="auto" w:fill="auto"/>
          </w:tcPr>
          <w:p w14:paraId="228F1338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65E10257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0423A9E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7391A9E" w14:textId="77777777" w:rsidR="00C34546" w:rsidRPr="004713B9" w:rsidRDefault="00C34546" w:rsidP="00097018">
            <w:pPr>
              <w:pStyle w:val="Table2Text"/>
            </w:pPr>
          </w:p>
        </w:tc>
      </w:tr>
      <w:tr w:rsidR="00C34546" w:rsidRPr="00297CB1" w14:paraId="394C5E06" w14:textId="77777777" w:rsidTr="00097018">
        <w:trPr>
          <w:cantSplit/>
          <w:trHeight w:val="288"/>
        </w:trPr>
        <w:tc>
          <w:tcPr>
            <w:tcW w:w="10800" w:type="dxa"/>
            <w:gridSpan w:val="5"/>
            <w:shd w:val="clear" w:color="auto" w:fill="D0CECE" w:themeFill="background2" w:themeFillShade="E6"/>
            <w:vAlign w:val="center"/>
          </w:tcPr>
          <w:p w14:paraId="7E52607C" w14:textId="77777777" w:rsidR="00C34546" w:rsidRPr="004713B9" w:rsidRDefault="00C34546" w:rsidP="00097018">
            <w:pPr>
              <w:pStyle w:val="Table2b"/>
            </w:pPr>
            <w:r>
              <w:t>Public Reporting</w:t>
            </w:r>
          </w:p>
        </w:tc>
      </w:tr>
      <w:tr w:rsidR="00C34546" w:rsidRPr="00297CB1" w14:paraId="795A788F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41BFD217" w14:textId="77777777" w:rsidR="00C34546" w:rsidRDefault="00C34546" w:rsidP="00097018">
            <w:pPr>
              <w:pStyle w:val="Table2Text"/>
            </w:pPr>
            <w:r>
              <w:t xml:space="preserve">Does the organization </w:t>
            </w:r>
            <w:r w:rsidRPr="00387376">
              <w:t xml:space="preserve">report </w:t>
            </w:r>
            <w:r>
              <w:t>CAUTI</w:t>
            </w:r>
            <w:r w:rsidRPr="00387376">
              <w:t xml:space="preserve"> data </w:t>
            </w:r>
            <w:r>
              <w:t xml:space="preserve">if </w:t>
            </w:r>
            <w:r w:rsidRPr="00387376">
              <w:t>required by state</w:t>
            </w:r>
            <w:r>
              <w:t xml:space="preserve"> or local health authorities?</w:t>
            </w:r>
          </w:p>
        </w:tc>
        <w:tc>
          <w:tcPr>
            <w:tcW w:w="360" w:type="dxa"/>
            <w:shd w:val="clear" w:color="auto" w:fill="auto"/>
          </w:tcPr>
          <w:p w14:paraId="76EB81E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43E2D0E2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6F744BD6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5B8E337F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4AF23786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1ECFF598" w14:textId="77777777" w:rsidR="00C34546" w:rsidRDefault="00C34546" w:rsidP="00097018">
            <w:pPr>
              <w:pStyle w:val="Table2Text"/>
            </w:pPr>
            <w:r>
              <w:t>If the state mandates reporting requirements, are all required parameters collected and reported?</w:t>
            </w: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2B0D9493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43098266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5EDC6955" w14:textId="77777777" w:rsidR="00C34546" w:rsidRPr="00941704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48C1B965" w14:textId="77777777" w:rsidR="00C34546" w:rsidRDefault="00C34546" w:rsidP="00097018">
            <w:pPr>
              <w:pStyle w:val="Table2Text"/>
            </w:pPr>
          </w:p>
        </w:tc>
      </w:tr>
      <w:tr w:rsidR="00C34546" w:rsidRPr="00297CB1" w14:paraId="57DC6AE2" w14:textId="77777777" w:rsidTr="00097018">
        <w:trPr>
          <w:cantSplit/>
          <w:trHeight w:val="576"/>
        </w:trPr>
        <w:tc>
          <w:tcPr>
            <w:tcW w:w="5032" w:type="dxa"/>
            <w:shd w:val="clear" w:color="auto" w:fill="auto"/>
          </w:tcPr>
          <w:p w14:paraId="4948F5BB" w14:textId="77777777" w:rsidR="00C34546" w:rsidRPr="00FB2493" w:rsidRDefault="00C34546" w:rsidP="00097018">
            <w:pPr>
              <w:pStyle w:val="Table2Text"/>
            </w:pPr>
            <w:r>
              <w:t>Does the organization report</w:t>
            </w:r>
            <w:r w:rsidRPr="00BA0738">
              <w:t xml:space="preserve"> CAUTIs from adult and pediatric </w:t>
            </w:r>
            <w:r>
              <w:t>intensive care units (</w:t>
            </w:r>
            <w:r w:rsidRPr="00BA0738">
              <w:t>ICUs</w:t>
            </w:r>
            <w:r>
              <w:t>)</w:t>
            </w:r>
            <w:r w:rsidRPr="00BA0738">
              <w:t xml:space="preserve"> to </w:t>
            </w:r>
            <w:r>
              <w:t>National Healthcare Safety Network (NHSN)</w:t>
            </w:r>
            <w:r w:rsidRPr="00BA0738">
              <w:t xml:space="preserve"> to meet the requirements of the Centers for Medicare and Medicaid Services Inpatient Prospective Payment System FY2012 final rule</w:t>
            </w:r>
            <w:r>
              <w:t>?</w:t>
            </w: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0F07EFE9" w14:textId="77777777" w:rsidR="00C34546" w:rsidRPr="00FB2493" w:rsidRDefault="00C34546" w:rsidP="00097018">
            <w:pPr>
              <w:pStyle w:val="Table2Text"/>
            </w:pPr>
          </w:p>
        </w:tc>
        <w:tc>
          <w:tcPr>
            <w:tcW w:w="363" w:type="dxa"/>
            <w:shd w:val="clear" w:color="auto" w:fill="auto"/>
          </w:tcPr>
          <w:p w14:paraId="3E8B837A" w14:textId="77777777" w:rsidR="00C34546" w:rsidRPr="00FB2493" w:rsidRDefault="00C34546" w:rsidP="00097018">
            <w:pPr>
              <w:pStyle w:val="Table2Text"/>
            </w:pPr>
          </w:p>
        </w:tc>
        <w:tc>
          <w:tcPr>
            <w:tcW w:w="364" w:type="dxa"/>
            <w:shd w:val="clear" w:color="auto" w:fill="auto"/>
          </w:tcPr>
          <w:p w14:paraId="093FC441" w14:textId="77777777" w:rsidR="00C34546" w:rsidRPr="00FB2493" w:rsidRDefault="00C34546" w:rsidP="00097018">
            <w:pPr>
              <w:pStyle w:val="Table2Text"/>
            </w:pPr>
          </w:p>
        </w:tc>
        <w:tc>
          <w:tcPr>
            <w:tcW w:w="4681" w:type="dxa"/>
            <w:shd w:val="clear" w:color="auto" w:fill="auto"/>
          </w:tcPr>
          <w:p w14:paraId="6E58986C" w14:textId="77777777" w:rsidR="00C34546" w:rsidRPr="00FB2493" w:rsidRDefault="00C34546" w:rsidP="00097018">
            <w:pPr>
              <w:pStyle w:val="Table2Text"/>
            </w:pPr>
          </w:p>
        </w:tc>
      </w:tr>
    </w:tbl>
    <w:p w14:paraId="3DFD3F7C" w14:textId="77777777" w:rsidR="00C34546" w:rsidRDefault="00C34546" w:rsidP="00C34546"/>
    <w:p w14:paraId="45979401" w14:textId="5AF6706C" w:rsidR="00C34546" w:rsidRDefault="00C34546" w:rsidP="00F3010C">
      <w:pPr>
        <w:pStyle w:val="Table2Text"/>
      </w:pPr>
      <w:r>
        <w:t xml:space="preserve">1. Lo, et al. </w:t>
      </w:r>
      <w:r w:rsidRPr="005D1384">
        <w:t xml:space="preserve">Strategies to </w:t>
      </w:r>
      <w:r>
        <w:t>p</w:t>
      </w:r>
      <w:r w:rsidRPr="005D1384">
        <w:t xml:space="preserve">revent </w:t>
      </w:r>
      <w:r>
        <w:t>c</w:t>
      </w:r>
      <w:r w:rsidRPr="005D1384">
        <w:t>atheter-</w:t>
      </w:r>
      <w:r>
        <w:t>a</w:t>
      </w:r>
      <w:r w:rsidRPr="005D1384">
        <w:t xml:space="preserve">ssociated </w:t>
      </w:r>
      <w:r>
        <w:t>u</w:t>
      </w:r>
      <w:r w:rsidRPr="005D1384">
        <w:t xml:space="preserve">rinary </w:t>
      </w:r>
      <w:r>
        <w:t>t</w:t>
      </w:r>
      <w:r w:rsidRPr="005D1384">
        <w:t xml:space="preserve">ract </w:t>
      </w:r>
      <w:r>
        <w:t>i</w:t>
      </w:r>
      <w:r w:rsidRPr="005D1384">
        <w:t xml:space="preserve">nfections in </w:t>
      </w:r>
      <w:r>
        <w:t>a</w:t>
      </w:r>
      <w:r w:rsidRPr="005D1384">
        <w:t xml:space="preserve">cute </w:t>
      </w:r>
      <w:r>
        <w:t>c</w:t>
      </w:r>
      <w:r w:rsidRPr="005D1384">
        <w:t xml:space="preserve">are </w:t>
      </w:r>
      <w:r>
        <w:t>h</w:t>
      </w:r>
      <w:r w:rsidRPr="005D1384">
        <w:t xml:space="preserve">ospitals: 2014 </w:t>
      </w:r>
      <w:r>
        <w:t>u</w:t>
      </w:r>
      <w:r w:rsidRPr="005D1384">
        <w:t>pdate</w:t>
      </w:r>
      <w:r>
        <w:t xml:space="preserve">. </w:t>
      </w:r>
      <w:r w:rsidRPr="003F287E">
        <w:rPr>
          <w:i/>
        </w:rPr>
        <w:t>Infect Control Hos</w:t>
      </w:r>
      <w:r w:rsidR="00F3010C">
        <w:rPr>
          <w:i/>
        </w:rPr>
        <w:t xml:space="preserve">p </w:t>
      </w:r>
      <w:r w:rsidRPr="003F287E">
        <w:rPr>
          <w:i/>
        </w:rPr>
        <w:t>Epidemiol.</w:t>
      </w:r>
      <w:r>
        <w:t xml:space="preserve"> </w:t>
      </w:r>
      <w:r w:rsidRPr="005D1384">
        <w:t>2014</w:t>
      </w:r>
      <w:r w:rsidR="00F3010C">
        <w:t xml:space="preserve"> May; 35(5):464–479.</w:t>
      </w:r>
      <w:r>
        <w:t xml:space="preserve"> </w:t>
      </w:r>
    </w:p>
    <w:p w14:paraId="3B43C2D1" w14:textId="77777777" w:rsidR="00F3010C" w:rsidRDefault="00F3010C" w:rsidP="00F3010C">
      <w:pPr>
        <w:pStyle w:val="Table2Text"/>
      </w:pPr>
    </w:p>
    <w:p w14:paraId="6315D44F" w14:textId="751CADE8" w:rsidR="00C34546" w:rsidRDefault="00C34546" w:rsidP="00C34546">
      <w:pPr>
        <w:pStyle w:val="Table2Text"/>
      </w:pPr>
      <w:r>
        <w:t>2. Gould CV, et al. Guideline for Prevention of Catheter-Associated Urinary Tract Infections 2009. HICPAC. Last updated Jun 6, 2019.</w:t>
      </w:r>
      <w:r w:rsidR="00F3010C">
        <w:t xml:space="preserve"> </w:t>
      </w:r>
      <w:r w:rsidR="00F3010C">
        <w:t>Accessed Sep 24, 2019.</w:t>
      </w:r>
      <w:r>
        <w:t xml:space="preserve"> </w:t>
      </w:r>
      <w:hyperlink r:id="rId8" w:history="1">
        <w:r w:rsidRPr="00D975AB">
          <w:rPr>
            <w:rStyle w:val="Hyperlink"/>
          </w:rPr>
          <w:t>https://www.cdc.gov/infectioncontrol/pdf/guidelines/cauti-guidelines-H.pdf</w:t>
        </w:r>
      </w:hyperlink>
    </w:p>
    <w:p w14:paraId="577ED4C2" w14:textId="77777777" w:rsidR="00D96534" w:rsidRDefault="00D96534" w:rsidP="00BC5B52">
      <w:pPr>
        <w:spacing w:line="240" w:lineRule="auto"/>
        <w:contextualSpacing/>
      </w:pPr>
      <w:bookmarkStart w:id="0" w:name="_GoBack"/>
      <w:bookmarkEnd w:id="0"/>
    </w:p>
    <w:sectPr w:rsidR="00D96534" w:rsidSect="00E22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52CEC" w14:textId="77777777" w:rsidR="005E4270" w:rsidRDefault="005E4270" w:rsidP="005E4270">
      <w:pPr>
        <w:spacing w:line="240" w:lineRule="auto"/>
      </w:pPr>
      <w:r>
        <w:separator/>
      </w:r>
    </w:p>
  </w:endnote>
  <w:endnote w:type="continuationSeparator" w:id="0">
    <w:p w14:paraId="06BCCBE7" w14:textId="77777777" w:rsidR="005E4270" w:rsidRDefault="005E4270" w:rsidP="005E4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BC58" w14:textId="77777777" w:rsidR="00C34546" w:rsidRDefault="00C34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98A9" w14:textId="77777777" w:rsidR="005E4270" w:rsidRPr="005E4270" w:rsidRDefault="005E4270">
    <w:pPr>
      <w:pStyle w:val="Footer"/>
      <w:rPr>
        <w:sz w:val="16"/>
        <w:szCs w:val="16"/>
      </w:rPr>
    </w:pPr>
    <w:r w:rsidRPr="005E4270">
      <w:rPr>
        <w:sz w:val="16"/>
        <w:szCs w:val="16"/>
      </w:rPr>
      <w:t>© 20</w:t>
    </w:r>
    <w:r w:rsidR="00CA1C1F">
      <w:rPr>
        <w:sz w:val="16"/>
        <w:szCs w:val="16"/>
      </w:rPr>
      <w:t>20</w:t>
    </w:r>
    <w:r w:rsidRPr="005E4270">
      <w:rPr>
        <w:sz w:val="16"/>
        <w:szCs w:val="16"/>
      </w:rPr>
      <w:t xml:space="preserve"> The Joint Commission. May be adapted for internal use.</w:t>
    </w:r>
  </w:p>
  <w:p w14:paraId="7D03842D" w14:textId="77777777" w:rsidR="005E4270" w:rsidRPr="007A05CD" w:rsidRDefault="007A05CD" w:rsidP="007A05CD">
    <w:pPr>
      <w:pStyle w:val="Footer"/>
      <w:jc w:val="right"/>
      <w:rPr>
        <w:sz w:val="16"/>
        <w:szCs w:val="16"/>
      </w:rPr>
    </w:pPr>
    <w:r w:rsidRPr="007A05CD">
      <w:rPr>
        <w:sz w:val="16"/>
        <w:szCs w:val="16"/>
      </w:rPr>
      <w:t xml:space="preserve">Page </w:t>
    </w:r>
    <w:r w:rsidRPr="007A05CD">
      <w:rPr>
        <w:b/>
        <w:bCs/>
        <w:sz w:val="16"/>
        <w:szCs w:val="16"/>
      </w:rPr>
      <w:fldChar w:fldCharType="begin"/>
    </w:r>
    <w:r w:rsidRPr="007A05CD">
      <w:rPr>
        <w:b/>
        <w:bCs/>
        <w:sz w:val="16"/>
        <w:szCs w:val="16"/>
      </w:rPr>
      <w:instrText xml:space="preserve"> PAGE  \* Arabic  \* MERGEFORMAT </w:instrText>
    </w:r>
    <w:r w:rsidRPr="007A05CD">
      <w:rPr>
        <w:b/>
        <w:bCs/>
        <w:sz w:val="16"/>
        <w:szCs w:val="16"/>
      </w:rPr>
      <w:fldChar w:fldCharType="separate"/>
    </w:r>
    <w:r w:rsidRPr="007A05CD">
      <w:rPr>
        <w:b/>
        <w:bCs/>
        <w:noProof/>
        <w:sz w:val="16"/>
        <w:szCs w:val="16"/>
      </w:rPr>
      <w:t>1</w:t>
    </w:r>
    <w:r w:rsidRPr="007A05CD">
      <w:rPr>
        <w:b/>
        <w:bCs/>
        <w:sz w:val="16"/>
        <w:szCs w:val="16"/>
      </w:rPr>
      <w:fldChar w:fldCharType="end"/>
    </w:r>
    <w:r w:rsidRPr="007A05CD">
      <w:rPr>
        <w:sz w:val="16"/>
        <w:szCs w:val="16"/>
      </w:rPr>
      <w:t xml:space="preserve"> of </w:t>
    </w:r>
    <w:r w:rsidRPr="007A05CD">
      <w:rPr>
        <w:b/>
        <w:bCs/>
        <w:sz w:val="16"/>
        <w:szCs w:val="16"/>
      </w:rPr>
      <w:fldChar w:fldCharType="begin"/>
    </w:r>
    <w:r w:rsidRPr="007A05CD">
      <w:rPr>
        <w:b/>
        <w:bCs/>
        <w:sz w:val="16"/>
        <w:szCs w:val="16"/>
      </w:rPr>
      <w:instrText xml:space="preserve"> NUMPAGES  \* Arabic  \* MERGEFORMAT </w:instrText>
    </w:r>
    <w:r w:rsidRPr="007A05CD">
      <w:rPr>
        <w:b/>
        <w:bCs/>
        <w:sz w:val="16"/>
        <w:szCs w:val="16"/>
      </w:rPr>
      <w:fldChar w:fldCharType="separate"/>
    </w:r>
    <w:r w:rsidRPr="007A05CD">
      <w:rPr>
        <w:b/>
        <w:bCs/>
        <w:noProof/>
        <w:sz w:val="16"/>
        <w:szCs w:val="16"/>
      </w:rPr>
      <w:t>2</w:t>
    </w:r>
    <w:r w:rsidRPr="007A05CD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F5F9" w14:textId="77777777" w:rsidR="00C34546" w:rsidRDefault="00C34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2477D" w14:textId="77777777" w:rsidR="005E4270" w:rsidRDefault="005E4270" w:rsidP="005E4270">
      <w:pPr>
        <w:spacing w:line="240" w:lineRule="auto"/>
      </w:pPr>
      <w:r>
        <w:separator/>
      </w:r>
    </w:p>
  </w:footnote>
  <w:footnote w:type="continuationSeparator" w:id="0">
    <w:p w14:paraId="404F904F" w14:textId="77777777" w:rsidR="005E4270" w:rsidRDefault="005E4270" w:rsidP="005E4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F51B" w14:textId="77777777" w:rsidR="00C34546" w:rsidRDefault="00C34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6D81" w14:textId="77777777" w:rsidR="005E4270" w:rsidRPr="005E4270" w:rsidRDefault="005E4270" w:rsidP="005E4270">
    <w:pPr>
      <w:pStyle w:val="Header"/>
      <w:rPr>
        <w:b/>
        <w:i/>
        <w:sz w:val="16"/>
        <w:szCs w:val="16"/>
      </w:rPr>
    </w:pPr>
    <w:r w:rsidRPr="005E4270">
      <w:rPr>
        <w:sz w:val="16"/>
        <w:szCs w:val="16"/>
      </w:rPr>
      <w:t xml:space="preserve">Published in </w:t>
    </w:r>
    <w:r w:rsidR="00CA1C1F" w:rsidRPr="00CA1C1F">
      <w:rPr>
        <w:b/>
        <w:i/>
        <w:sz w:val="16"/>
        <w:szCs w:val="16"/>
      </w:rPr>
      <w:t>The Joint Commission Big Book of Checklists for Infection Prevention and Control</w:t>
    </w:r>
  </w:p>
  <w:p w14:paraId="1CD499B3" w14:textId="77777777" w:rsidR="005E4270" w:rsidRPr="005E4270" w:rsidRDefault="005E4270" w:rsidP="005E4270">
    <w:pPr>
      <w:pStyle w:val="Header"/>
      <w:rPr>
        <w:sz w:val="16"/>
        <w:szCs w:val="16"/>
      </w:rPr>
    </w:pPr>
    <w:r w:rsidRPr="005E4270">
      <w:rPr>
        <w:sz w:val="16"/>
        <w:szCs w:val="16"/>
      </w:rPr>
      <w:t>Joint Commission Resources, 20</w:t>
    </w:r>
    <w:r w:rsidR="00CA1C1F">
      <w:rPr>
        <w:sz w:val="16"/>
        <w:szCs w:val="16"/>
      </w:rPr>
      <w:t>20</w:t>
    </w:r>
    <w:r w:rsidRPr="005E4270">
      <w:rPr>
        <w:sz w:val="16"/>
        <w:szCs w:val="16"/>
      </w:rPr>
      <w:t>.</w:t>
    </w:r>
  </w:p>
  <w:p w14:paraId="23192579" w14:textId="77777777" w:rsidR="005E4270" w:rsidRPr="005E4270" w:rsidRDefault="005E4270" w:rsidP="005E4270">
    <w:pPr>
      <w:pStyle w:val="Header"/>
      <w:rPr>
        <w:sz w:val="16"/>
        <w:szCs w:val="16"/>
      </w:rPr>
    </w:pPr>
    <w:r w:rsidRPr="005E4270">
      <w:rPr>
        <w:b/>
        <w:sz w:val="16"/>
        <w:szCs w:val="16"/>
      </w:rPr>
      <w:t>File Name:</w:t>
    </w:r>
    <w:r w:rsidRPr="005E4270">
      <w:rPr>
        <w:sz w:val="16"/>
        <w:szCs w:val="16"/>
      </w:rPr>
      <w:t xml:space="preserve"> </w:t>
    </w:r>
    <w:r w:rsidR="00C34546">
      <w:rPr>
        <w:sz w:val="16"/>
        <w:szCs w:val="16"/>
      </w:rPr>
      <w:t>06 01 Catheter-Associated Urinary Tract Infection Assessment</w:t>
    </w:r>
  </w:p>
  <w:p w14:paraId="16BF5B57" w14:textId="77777777" w:rsidR="005E4270" w:rsidRDefault="005E4270">
    <w:pPr>
      <w:pStyle w:val="Header"/>
    </w:pPr>
    <w:r w:rsidRPr="005E4270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E77BD" wp14:editId="48A457D7">
              <wp:simplePos x="0" y="0"/>
              <wp:positionH relativeFrom="page">
                <wp:posOffset>8534400</wp:posOffset>
              </wp:positionH>
              <wp:positionV relativeFrom="page">
                <wp:posOffset>952500</wp:posOffset>
              </wp:positionV>
              <wp:extent cx="2349500" cy="485775"/>
              <wp:effectExtent l="0" t="0" r="12700" b="2095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AA633" w14:textId="77777777" w:rsidR="005E4270" w:rsidRPr="00715B65" w:rsidRDefault="005E4270" w:rsidP="005E4270">
                          <w:pPr>
                            <w:pStyle w:val="Header2"/>
                          </w:pPr>
                          <w:r w:rsidRPr="00715B65">
                            <w:t>Applicable Program(s)</w:t>
                          </w:r>
                        </w:p>
                        <w:p w14:paraId="7056DD39" w14:textId="77777777" w:rsidR="005E4270" w:rsidRPr="00715B65" w:rsidRDefault="005E4270" w:rsidP="005E4270">
                          <w:pPr>
                            <w:pStyle w:val="Header2"/>
                          </w:pPr>
                          <w:r w:rsidRPr="00715B65">
                            <w:t>CAH</w:t>
                          </w:r>
                          <w:r w:rsidRPr="00715B65">
                            <w:tab/>
                          </w:r>
                          <w:sdt>
                            <w:sdtPr>
                              <w:id w:val="-1779331138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☒</w:t>
                              </w:r>
                            </w:sdtContent>
                          </w:sdt>
                          <w:r w:rsidRPr="00715B65">
                            <w:t xml:space="preserve"> HAP</w:t>
                          </w:r>
                        </w:p>
                        <w:p w14:paraId="4F71C6B9" w14:textId="77777777" w:rsidR="005E4270" w:rsidRPr="00715B65" w:rsidRDefault="00F3010C" w:rsidP="005E4270">
                          <w:pPr>
                            <w:pStyle w:val="Header2"/>
                          </w:pPr>
                          <w:sdt>
                            <w:sdtPr>
                              <w:id w:val="-7683876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E4270" w:rsidRPr="00715B65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5E4270" w:rsidRPr="00715B65">
                            <w:t xml:space="preserve"> LAB</w:t>
                          </w:r>
                          <w:r w:rsidR="005E4270" w:rsidRPr="00715B65">
                            <w:tab/>
                          </w:r>
                          <w:sdt>
                            <w:sdtPr>
                              <w:id w:val="-768699776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E4270">
                                <w:rPr>
                                  <w:rFonts w:ascii="MS Gothic" w:eastAsia="MS Gothic" w:hAnsi="MS Gothic" w:hint="eastAsia"/>
                                </w:rPr>
                                <w:t>☒</w:t>
                              </w:r>
                            </w:sdtContent>
                          </w:sdt>
                          <w:r w:rsidR="005E4270" w:rsidRPr="00715B65">
                            <w:t xml:space="preserve"> NCC</w:t>
                          </w:r>
                          <w:r w:rsidR="005E4270" w:rsidRPr="00715B65">
                            <w:tab/>
                          </w:r>
                          <w:sdt>
                            <w:sdtPr>
                              <w:id w:val="-1450853229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E4270">
                                <w:rPr>
                                  <w:rFonts w:ascii="MS Gothic" w:eastAsia="MS Gothic" w:hAnsi="MS Gothic" w:hint="eastAsia"/>
                                </w:rPr>
                                <w:t>☒</w:t>
                              </w:r>
                            </w:sdtContent>
                          </w:sdt>
                          <w:r w:rsidR="005E4270" w:rsidRPr="00715B65">
                            <w:t xml:space="preserve"> OBS</w:t>
                          </w:r>
                          <w:r w:rsidR="005E4270" w:rsidRPr="00715B65">
                            <w:tab/>
                          </w:r>
                          <w:sdt>
                            <w:sdtPr>
                              <w:id w:val="-1353024757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E4270">
                                <w:rPr>
                                  <w:rFonts w:ascii="MS Gothic" w:eastAsia="MS Gothic" w:hAnsi="MS Gothic" w:hint="eastAsia"/>
                                </w:rPr>
                                <w:t>☒</w:t>
                              </w:r>
                            </w:sdtContent>
                          </w:sdt>
                          <w:r w:rsidR="005E4270" w:rsidRPr="00715B65">
                            <w:t xml:space="preserve"> OME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E77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2pt;margin-top:75pt;width:185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" strokecolor="#7f7f7f [1612]">
              <v:textbox style="mso-fit-shape-to-text:t">
                <w:txbxContent>
                  <w:p w14:paraId="63CAA633" w14:textId="77777777" w:rsidR="005E4270" w:rsidRPr="00715B65" w:rsidRDefault="005E4270" w:rsidP="005E4270">
                    <w:pPr>
                      <w:pStyle w:val="Header2"/>
                    </w:pPr>
                    <w:r w:rsidRPr="00715B65">
                      <w:t>Applicable Program(s)</w:t>
                    </w:r>
                  </w:p>
                  <w:p w14:paraId="7056DD39" w14:textId="77777777" w:rsidR="005E4270" w:rsidRPr="00715B65" w:rsidRDefault="005E4270" w:rsidP="005E4270">
                    <w:pPr>
                      <w:pStyle w:val="Header2"/>
                    </w:pPr>
                    <w:r w:rsidRPr="00715B65">
                      <w:t>CAH</w:t>
                    </w:r>
                    <w:r w:rsidRPr="00715B65">
                      <w:tab/>
                    </w:r>
                    <w:sdt>
                      <w:sdtPr>
                        <w:id w:val="-1779331138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Pr="00715B65">
                      <w:t xml:space="preserve"> HAP</w:t>
                    </w:r>
                  </w:p>
                  <w:p w14:paraId="4F71C6B9" w14:textId="77777777" w:rsidR="005E4270" w:rsidRPr="00715B65" w:rsidRDefault="00F3010C" w:rsidP="005E4270">
                    <w:pPr>
                      <w:pStyle w:val="Header2"/>
                    </w:pPr>
                    <w:sdt>
                      <w:sdtPr>
                        <w:id w:val="-7683876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E4270" w:rsidRPr="00715B65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5E4270" w:rsidRPr="00715B65">
                      <w:t xml:space="preserve"> LAB</w:t>
                    </w:r>
                    <w:r w:rsidR="005E4270" w:rsidRPr="00715B65">
                      <w:tab/>
                    </w:r>
                    <w:sdt>
                      <w:sdtPr>
                        <w:id w:val="-76869977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E4270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5E4270" w:rsidRPr="00715B65">
                      <w:t xml:space="preserve"> NCC</w:t>
                    </w:r>
                    <w:r w:rsidR="005E4270" w:rsidRPr="00715B65">
                      <w:tab/>
                    </w:r>
                    <w:sdt>
                      <w:sdtPr>
                        <w:id w:val="-1450853229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E4270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5E4270" w:rsidRPr="00715B65">
                      <w:t xml:space="preserve"> OBS</w:t>
                    </w:r>
                    <w:r w:rsidR="005E4270" w:rsidRPr="00715B65">
                      <w:tab/>
                    </w:r>
                    <w:sdt>
                      <w:sdtPr>
                        <w:id w:val="-135302475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E4270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5E4270" w:rsidRPr="00715B65">
                      <w:t xml:space="preserve"> OME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461FDDEA" w14:textId="77777777" w:rsidR="005E4270" w:rsidRDefault="005E4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29E8" w14:textId="77777777" w:rsidR="00C34546" w:rsidRDefault="00C34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991"/>
    <w:multiLevelType w:val="hybridMultilevel"/>
    <w:tmpl w:val="B11AD1B4"/>
    <w:lvl w:ilvl="0" w:tplc="8D7C3D6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160"/>
    <w:multiLevelType w:val="hybridMultilevel"/>
    <w:tmpl w:val="EE4EE72E"/>
    <w:lvl w:ilvl="0" w:tplc="6E6EF21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5018"/>
    <w:multiLevelType w:val="hybridMultilevel"/>
    <w:tmpl w:val="F7284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60E86"/>
    <w:multiLevelType w:val="hybridMultilevel"/>
    <w:tmpl w:val="9C6C415E"/>
    <w:lvl w:ilvl="0" w:tplc="12B293FC">
      <w:start w:val="1"/>
      <w:numFmt w:val="bullet"/>
      <w:pStyle w:val="ListParagraph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15121FE"/>
    <w:multiLevelType w:val="hybridMultilevel"/>
    <w:tmpl w:val="96C20B86"/>
    <w:lvl w:ilvl="0" w:tplc="8D7C3D6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42AD"/>
    <w:multiLevelType w:val="hybridMultilevel"/>
    <w:tmpl w:val="703E6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F831E0"/>
    <w:multiLevelType w:val="hybridMultilevel"/>
    <w:tmpl w:val="58D65B02"/>
    <w:lvl w:ilvl="0" w:tplc="6E6EF21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E3752"/>
    <w:multiLevelType w:val="hybridMultilevel"/>
    <w:tmpl w:val="0EA8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A6B0C"/>
    <w:multiLevelType w:val="hybridMultilevel"/>
    <w:tmpl w:val="CF940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70"/>
    <w:rsid w:val="00080AF3"/>
    <w:rsid w:val="000A2A0D"/>
    <w:rsid w:val="000C540F"/>
    <w:rsid w:val="000F07E8"/>
    <w:rsid w:val="00110E05"/>
    <w:rsid w:val="00172E1C"/>
    <w:rsid w:val="001F521B"/>
    <w:rsid w:val="003D4CEE"/>
    <w:rsid w:val="003F287E"/>
    <w:rsid w:val="00441194"/>
    <w:rsid w:val="004A7E38"/>
    <w:rsid w:val="005B2F55"/>
    <w:rsid w:val="005C4F0E"/>
    <w:rsid w:val="005E4270"/>
    <w:rsid w:val="00687250"/>
    <w:rsid w:val="00733D46"/>
    <w:rsid w:val="007A05CD"/>
    <w:rsid w:val="00810379"/>
    <w:rsid w:val="008132B7"/>
    <w:rsid w:val="00882B37"/>
    <w:rsid w:val="009C56B5"/>
    <w:rsid w:val="009F1AAA"/>
    <w:rsid w:val="00A763CF"/>
    <w:rsid w:val="00AD760D"/>
    <w:rsid w:val="00AE44CA"/>
    <w:rsid w:val="00B96EC5"/>
    <w:rsid w:val="00BA3621"/>
    <w:rsid w:val="00BC5B52"/>
    <w:rsid w:val="00BF001A"/>
    <w:rsid w:val="00C34546"/>
    <w:rsid w:val="00C35710"/>
    <w:rsid w:val="00C87DFF"/>
    <w:rsid w:val="00CA1C1F"/>
    <w:rsid w:val="00CB75F1"/>
    <w:rsid w:val="00CC1A38"/>
    <w:rsid w:val="00D74C16"/>
    <w:rsid w:val="00D87019"/>
    <w:rsid w:val="00D96534"/>
    <w:rsid w:val="00E22F33"/>
    <w:rsid w:val="00E315F8"/>
    <w:rsid w:val="00E8795B"/>
    <w:rsid w:val="00EC7159"/>
    <w:rsid w:val="00F3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74675"/>
  <w15:chartTrackingRefBased/>
  <w15:docId w15:val="{3DF2D78F-0EC0-47F1-A52A-1E2A12A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7159"/>
    <w:pPr>
      <w:widowControl w:val="0"/>
      <w:autoSpaceDE w:val="0"/>
      <w:autoSpaceDN w:val="0"/>
      <w:spacing w:after="0" w:line="276" w:lineRule="auto"/>
    </w:pPr>
    <w:rPr>
      <w:rFonts w:ascii="Franklin Gothic Book" w:eastAsia="Arial" w:hAnsi="Franklin Gothic Book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E42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270"/>
  </w:style>
  <w:style w:type="paragraph" w:styleId="Footer">
    <w:name w:val="footer"/>
    <w:basedOn w:val="Normal"/>
    <w:link w:val="FooterChar"/>
    <w:uiPriority w:val="99"/>
    <w:unhideWhenUsed/>
    <w:rsid w:val="005E42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270"/>
  </w:style>
  <w:style w:type="paragraph" w:customStyle="1" w:styleId="Header2">
    <w:name w:val="Header 2"/>
    <w:basedOn w:val="Normal"/>
    <w:link w:val="Header2Char"/>
    <w:qFormat/>
    <w:rsid w:val="005E4270"/>
    <w:pPr>
      <w:spacing w:line="240" w:lineRule="auto"/>
    </w:pPr>
    <w:rPr>
      <w:rFonts w:ascii="Franklin Gothic Demi" w:hAnsi="Franklin Gothic Demi"/>
      <w:smallCaps/>
      <w:sz w:val="16"/>
      <w:szCs w:val="16"/>
    </w:rPr>
  </w:style>
  <w:style w:type="character" w:customStyle="1" w:styleId="Header2Char">
    <w:name w:val="Header 2 Char"/>
    <w:basedOn w:val="DefaultParagraphFont"/>
    <w:link w:val="Header2"/>
    <w:rsid w:val="005E4270"/>
    <w:rPr>
      <w:rFonts w:ascii="Franklin Gothic Demi" w:eastAsia="Arial" w:hAnsi="Franklin Gothic Demi" w:cs="Arial"/>
      <w:small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1"/>
    <w:qFormat/>
    <w:rsid w:val="00EC7159"/>
    <w:pPr>
      <w:numPr>
        <w:numId w:val="1"/>
      </w:numPr>
      <w:ind w:left="1440" w:hanging="720"/>
      <w:contextualSpacing/>
    </w:pPr>
  </w:style>
  <w:style w:type="character" w:styleId="Hyperlink">
    <w:name w:val="Hyperlink"/>
    <w:basedOn w:val="DefaultParagraphFont"/>
    <w:uiPriority w:val="99"/>
    <w:unhideWhenUsed/>
    <w:rsid w:val="00EC7159"/>
    <w:rPr>
      <w:color w:val="2F5496" w:themeColor="accent1" w:themeShade="BF"/>
      <w:u w:val="single"/>
    </w:rPr>
  </w:style>
  <w:style w:type="table" w:styleId="TableGrid">
    <w:name w:val="Table Grid"/>
    <w:basedOn w:val="TableNormal"/>
    <w:uiPriority w:val="39"/>
    <w:rsid w:val="00EC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2a">
    <w:name w:val="Table 2a"/>
    <w:basedOn w:val="Normal"/>
    <w:link w:val="Table2aChar"/>
    <w:qFormat/>
    <w:rsid w:val="00EC7159"/>
    <w:pPr>
      <w:spacing w:line="240" w:lineRule="auto"/>
      <w:jc w:val="center"/>
    </w:pPr>
    <w:rPr>
      <w:rFonts w:ascii="Franklin Gothic Demi" w:hAnsi="Franklin Gothic Demi"/>
      <w:smallCaps/>
    </w:rPr>
  </w:style>
  <w:style w:type="character" w:customStyle="1" w:styleId="Table2aChar">
    <w:name w:val="Table 2a Char"/>
    <w:basedOn w:val="DefaultParagraphFont"/>
    <w:link w:val="Table2a"/>
    <w:rsid w:val="00EC7159"/>
    <w:rPr>
      <w:rFonts w:ascii="Franklin Gothic Demi" w:eastAsia="Arial" w:hAnsi="Franklin Gothic Demi" w:cs="Arial"/>
      <w:smallCaps/>
      <w:sz w:val="20"/>
      <w:szCs w:val="20"/>
    </w:rPr>
  </w:style>
  <w:style w:type="paragraph" w:customStyle="1" w:styleId="Table2b">
    <w:name w:val="Table 2b"/>
    <w:basedOn w:val="Table2a"/>
    <w:link w:val="Table2bChar"/>
    <w:qFormat/>
    <w:rsid w:val="00EC7159"/>
    <w:pPr>
      <w:jc w:val="left"/>
    </w:pPr>
  </w:style>
  <w:style w:type="character" w:customStyle="1" w:styleId="Table2bChar">
    <w:name w:val="Table 2b Char"/>
    <w:basedOn w:val="DefaultParagraphFont"/>
    <w:link w:val="Table2b"/>
    <w:rsid w:val="00EC7159"/>
    <w:rPr>
      <w:rFonts w:ascii="Franklin Gothic Demi" w:eastAsia="Arial" w:hAnsi="Franklin Gothic Demi" w:cs="Arial"/>
      <w:smallCaps/>
      <w:sz w:val="20"/>
      <w:szCs w:val="20"/>
    </w:rPr>
  </w:style>
  <w:style w:type="paragraph" w:customStyle="1" w:styleId="Table2Text">
    <w:name w:val="Table 2 Text"/>
    <w:basedOn w:val="Normal"/>
    <w:link w:val="Table2TextChar"/>
    <w:qFormat/>
    <w:rsid w:val="00EC7159"/>
    <w:pPr>
      <w:spacing w:before="40" w:after="40" w:line="240" w:lineRule="auto"/>
    </w:pPr>
    <w:rPr>
      <w:rFonts w:cstheme="minorBidi"/>
    </w:rPr>
  </w:style>
  <w:style w:type="character" w:customStyle="1" w:styleId="Table2TextChar">
    <w:name w:val="Table 2 Text Char"/>
    <w:basedOn w:val="DefaultParagraphFont"/>
    <w:link w:val="Table2Text"/>
    <w:rsid w:val="00EC7159"/>
    <w:rPr>
      <w:rFonts w:ascii="Franklin Gothic Book" w:eastAsia="Arial" w:hAnsi="Franklin Gothic Book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C7159"/>
    <w:rPr>
      <w:rFonts w:ascii="Franklin Gothic Book" w:eastAsia="Arial" w:hAnsi="Franklin Gothic Book" w:cs="Arial"/>
      <w:sz w:val="20"/>
      <w:szCs w:val="20"/>
    </w:rPr>
  </w:style>
  <w:style w:type="paragraph" w:customStyle="1" w:styleId="ChecklistTitle">
    <w:name w:val="Checklist Title"/>
    <w:basedOn w:val="Normal"/>
    <w:link w:val="ChecklistTitleChar"/>
    <w:qFormat/>
    <w:rsid w:val="00EC7159"/>
    <w:pPr>
      <w:spacing w:after="120"/>
      <w:ind w:left="720" w:hanging="720"/>
      <w:contextualSpacing/>
      <w:jc w:val="center"/>
    </w:pPr>
    <w:rPr>
      <w:rFonts w:ascii="Franklin Gothic Demi" w:hAnsi="Franklin Gothic Demi"/>
      <w:sz w:val="32"/>
      <w:szCs w:val="32"/>
    </w:rPr>
  </w:style>
  <w:style w:type="paragraph" w:customStyle="1" w:styleId="CLBox1">
    <w:name w:val="CL Box 1"/>
    <w:basedOn w:val="BodyText"/>
    <w:link w:val="CLBox1Char"/>
    <w:qFormat/>
    <w:rsid w:val="00EC7159"/>
    <w:pPr>
      <w:shd w:val="clear" w:color="auto" w:fill="E7E6E6" w:themeFill="background2"/>
      <w:spacing w:after="240"/>
    </w:pPr>
    <w:rPr>
      <w:i/>
    </w:rPr>
  </w:style>
  <w:style w:type="character" w:customStyle="1" w:styleId="ChecklistTitleChar">
    <w:name w:val="Checklist Title Char"/>
    <w:basedOn w:val="DefaultParagraphFont"/>
    <w:link w:val="ChecklistTitle"/>
    <w:rsid w:val="00EC7159"/>
    <w:rPr>
      <w:rFonts w:ascii="Franklin Gothic Demi" w:eastAsia="Arial" w:hAnsi="Franklin Gothic Demi" w:cs="Arial"/>
      <w:sz w:val="32"/>
      <w:szCs w:val="32"/>
    </w:rPr>
  </w:style>
  <w:style w:type="character" w:customStyle="1" w:styleId="CLBox1Char">
    <w:name w:val="CL Box 1 Char"/>
    <w:basedOn w:val="BodyTextChar"/>
    <w:link w:val="CLBox1"/>
    <w:rsid w:val="00EC7159"/>
    <w:rPr>
      <w:rFonts w:ascii="Franklin Gothic Book" w:eastAsia="Arial" w:hAnsi="Franklin Gothic Book" w:cs="Arial"/>
      <w:i/>
      <w:sz w:val="20"/>
      <w:szCs w:val="20"/>
      <w:shd w:val="clear" w:color="auto" w:fill="E7E6E6" w:themeFill="background2"/>
    </w:rPr>
  </w:style>
  <w:style w:type="paragraph" w:customStyle="1" w:styleId="Table1b">
    <w:name w:val="Table 1b"/>
    <w:basedOn w:val="Table2b"/>
    <w:link w:val="Table1bChar"/>
    <w:qFormat/>
    <w:rsid w:val="00EC7159"/>
    <w:pPr>
      <w:tabs>
        <w:tab w:val="right" w:leader="underscore" w:pos="4805"/>
      </w:tabs>
      <w:ind w:left="-115"/>
    </w:pPr>
    <w:rPr>
      <w:rFonts w:ascii="Franklin Gothic Medium" w:hAnsi="Franklin Gothic Medium"/>
    </w:rPr>
  </w:style>
  <w:style w:type="character" w:customStyle="1" w:styleId="Table1bChar">
    <w:name w:val="Table 1b Char"/>
    <w:basedOn w:val="Table2bChar"/>
    <w:link w:val="Table1b"/>
    <w:rsid w:val="00EC7159"/>
    <w:rPr>
      <w:rFonts w:ascii="Franklin Gothic Medium" w:eastAsia="Arial" w:hAnsi="Franklin Gothic Medium" w:cs="Arial"/>
      <w:smallCaps/>
      <w:sz w:val="20"/>
      <w:szCs w:val="20"/>
    </w:rPr>
  </w:style>
  <w:style w:type="paragraph" w:customStyle="1" w:styleId="CLBox2">
    <w:name w:val="CL Box 2"/>
    <w:basedOn w:val="CLBox1"/>
    <w:link w:val="CLBox2Char"/>
    <w:qFormat/>
    <w:rsid w:val="00EC7159"/>
    <w:rPr>
      <w:rFonts w:ascii="Franklin Gothic Medium" w:hAnsi="Franklin Gothic Medium"/>
      <w:i w:val="0"/>
    </w:rPr>
  </w:style>
  <w:style w:type="character" w:customStyle="1" w:styleId="CLBox2Char">
    <w:name w:val="CL Box 2 Char"/>
    <w:basedOn w:val="CLBox1Char"/>
    <w:link w:val="CLBox2"/>
    <w:rsid w:val="00EC7159"/>
    <w:rPr>
      <w:rFonts w:ascii="Franklin Gothic Medium" w:eastAsia="Arial" w:hAnsi="Franklin Gothic Medium" w:cs="Arial"/>
      <w:i w:val="0"/>
      <w:sz w:val="20"/>
      <w:szCs w:val="20"/>
      <w:shd w:val="clear" w:color="auto" w:fill="E7E6E6" w:themeFill="background2"/>
    </w:rPr>
  </w:style>
  <w:style w:type="paragraph" w:styleId="BodyText">
    <w:name w:val="Body Text"/>
    <w:basedOn w:val="Normal"/>
    <w:link w:val="BodyTextChar"/>
    <w:uiPriority w:val="99"/>
    <w:semiHidden/>
    <w:unhideWhenUsed/>
    <w:rsid w:val="00EC7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7159"/>
    <w:rPr>
      <w:rFonts w:ascii="Franklin Gothic Book" w:eastAsia="Arial" w:hAnsi="Franklin Gothic Book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05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E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34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54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34546"/>
    <w:rPr>
      <w:rFonts w:ascii="Franklin Gothic Book" w:eastAsia="Arial" w:hAnsi="Franklin Gothic Book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infectioncontrol/pdf/guidelines/cauti-guidelines-H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E19B-8B34-449A-9967-E71A557B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Schierhorn, Carolyn</dc:creator>
  <cp:keywords/>
  <dc:description/>
  <cp:lastModifiedBy>Crittenden, Phyllis</cp:lastModifiedBy>
  <cp:revision>5</cp:revision>
  <cp:lastPrinted>2020-02-24T22:36:00Z</cp:lastPrinted>
  <dcterms:created xsi:type="dcterms:W3CDTF">2020-01-19T18:37:00Z</dcterms:created>
  <dcterms:modified xsi:type="dcterms:W3CDTF">2020-02-24T22:36:00Z</dcterms:modified>
</cp:coreProperties>
</file>